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CA" w:rsidRDefault="000D483D" w:rsidP="00354AA3">
      <w:pPr>
        <w:snapToGrid w:val="0"/>
        <w:spacing w:beforeLines="50" w:before="180" w:line="440" w:lineRule="exact"/>
        <w:jc w:val="center"/>
        <w:rPr>
          <w:rFonts w:ascii="Times New Roman" w:eastAsia="標楷體" w:hAnsi="Times New Roman" w:hint="eastAsia"/>
          <w:b/>
          <w:sz w:val="48"/>
          <w:szCs w:val="48"/>
        </w:rPr>
      </w:pPr>
      <w:r>
        <w:rPr>
          <w:rFonts w:ascii="Times New Roman" w:eastAsia="標楷體" w:hAnsi="Times New Roman" w:hint="eastAsia"/>
          <w:b/>
          <w:sz w:val="48"/>
          <w:szCs w:val="48"/>
        </w:rPr>
        <w:t>消費信心之</w:t>
      </w:r>
      <w:r w:rsidR="00173F44">
        <w:rPr>
          <w:rFonts w:ascii="Times New Roman" w:eastAsia="標楷體" w:hAnsi="Times New Roman" w:hint="eastAsia"/>
          <w:b/>
          <w:sz w:val="48"/>
          <w:szCs w:val="48"/>
        </w:rPr>
        <w:t>臺</w:t>
      </w:r>
      <w:r w:rsidRPr="006F7D11">
        <w:rPr>
          <w:rFonts w:ascii="Times New Roman" w:eastAsia="標楷體" w:hAnsi="Times New Roman" w:hint="eastAsia"/>
          <w:b/>
          <w:sz w:val="48"/>
          <w:szCs w:val="48"/>
        </w:rPr>
        <w:t>灣地區</w:t>
      </w:r>
      <w:r w:rsidRPr="006F7D11">
        <w:rPr>
          <w:rFonts w:ascii="Times New Roman" w:eastAsia="標楷體" w:hAnsi="Times New Roman"/>
          <w:b/>
          <w:sz w:val="48"/>
          <w:szCs w:val="48"/>
        </w:rPr>
        <w:t>城市消費力</w:t>
      </w:r>
      <w:r w:rsidRPr="006F7D11">
        <w:rPr>
          <w:rFonts w:ascii="Times New Roman" w:eastAsia="標楷體" w:hAnsi="Times New Roman" w:hint="eastAsia"/>
          <w:b/>
          <w:sz w:val="48"/>
          <w:szCs w:val="48"/>
        </w:rPr>
        <w:t>指數</w:t>
      </w:r>
    </w:p>
    <w:p w:rsidR="000D483D" w:rsidRPr="00620E20" w:rsidRDefault="00173F44" w:rsidP="00354AA3">
      <w:pPr>
        <w:snapToGrid w:val="0"/>
        <w:spacing w:beforeLines="50" w:before="180" w:line="440" w:lineRule="exact"/>
        <w:jc w:val="center"/>
        <w:rPr>
          <w:rFonts w:ascii="Times New Roman" w:eastAsia="標楷體" w:hAnsi="Times New Roman"/>
          <w:b/>
          <w:i/>
          <w:color w:val="FF0000"/>
          <w:sz w:val="44"/>
          <w:szCs w:val="44"/>
          <w:u w:val="single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臺</w:t>
      </w:r>
      <w:r w:rsidR="000D483D" w:rsidRPr="00620E20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灣城市</w:t>
      </w:r>
      <w:r w:rsidR="009430C6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水電</w:t>
      </w:r>
      <w:r w:rsidR="000D483D" w:rsidRPr="00620E20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相關消費力指數分析</w:t>
      </w:r>
    </w:p>
    <w:p w:rsidR="00330CE4" w:rsidRPr="005134D1" w:rsidRDefault="00330CE4" w:rsidP="00354AA3">
      <w:pPr>
        <w:snapToGrid w:val="0"/>
        <w:spacing w:beforeLines="50" w:before="180" w:line="440" w:lineRule="exact"/>
        <w:ind w:leftChars="-118" w:left="-283" w:firstLineChars="88" w:firstLine="282"/>
        <w:jc w:val="both"/>
        <w:rPr>
          <w:rFonts w:ascii="Times New Roman" w:eastAsia="標楷體" w:hAnsi="Times New Roman"/>
          <w:b/>
          <w:sz w:val="32"/>
          <w:szCs w:val="32"/>
        </w:rPr>
      </w:pPr>
      <w:r w:rsidRPr="00F351E7">
        <w:rPr>
          <w:rFonts w:ascii="Times New Roman" w:eastAsia="標楷體" w:hAnsi="Times New Roman" w:hint="eastAsia"/>
          <w:b/>
          <w:sz w:val="32"/>
          <w:szCs w:val="32"/>
        </w:rPr>
        <w:t>一、城市消費力指數說明</w:t>
      </w:r>
    </w:p>
    <w:p w:rsidR="00330CE4" w:rsidRPr="005134D1" w:rsidRDefault="00330CE4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/>
          <w:sz w:val="28"/>
          <w:szCs w:val="28"/>
        </w:rPr>
        <w:t>輔仁大學管理學院商學研究所主辦、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全國意向顧問股份有限公司、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全國達康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(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股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)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有限公司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、中華資料採礦協會、政治大學商學院資料採礦中心協辦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;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整合了經濟及調查資料庫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(</w:t>
      </w:r>
      <w:hyperlink r:id="rId9" w:history="1">
        <w:r w:rsidRPr="005134D1">
          <w:rPr>
            <w:rStyle w:val="a3"/>
            <w:rFonts w:ascii="Times New Roman" w:eastAsia="標楷體" w:hAnsi="Times New Roman"/>
            <w:bCs/>
            <w:color w:val="000000"/>
            <w:kern w:val="0"/>
            <w:sz w:val="28"/>
            <w:szCs w:val="28"/>
          </w:rPr>
          <w:t>http://plus.trendgo.com.tw</w:t>
        </w:r>
      </w:hyperlink>
      <w:r w:rsidRPr="005134D1">
        <w:rPr>
          <w:rFonts w:ascii="Times New Roman" w:eastAsia="標楷體" w:hAnsi="Times New Roman"/>
          <w:kern w:val="0"/>
          <w:sz w:val="28"/>
          <w:szCs w:val="28"/>
        </w:rPr>
        <w:t>,http://www.trend-go.com/)</w:t>
      </w:r>
      <w:r w:rsidRPr="005134D1">
        <w:rPr>
          <w:rFonts w:ascii="Times New Roman" w:eastAsia="標楷體" w:hAnsi="Times New Roman"/>
          <w:sz w:val="28"/>
          <w:szCs w:val="28"/>
        </w:rPr>
        <w:t>，通過統計模型，構建了城市消費力指標，運用該指標對</w:t>
      </w:r>
      <w:r w:rsidR="00173F44">
        <w:rPr>
          <w:rFonts w:ascii="Times New Roman" w:eastAsia="標楷體" w:hAnsi="Times New Roman"/>
          <w:sz w:val="28"/>
          <w:szCs w:val="28"/>
        </w:rPr>
        <w:t>臺</w:t>
      </w:r>
      <w:r w:rsidRPr="005134D1">
        <w:rPr>
          <w:rFonts w:ascii="Times New Roman" w:eastAsia="標楷體" w:hAnsi="Times New Roman"/>
          <w:sz w:val="28"/>
          <w:szCs w:val="28"/>
        </w:rPr>
        <w:t>澎金馬地區不同城市</w:t>
      </w:r>
      <w:r w:rsidRPr="005134D1">
        <w:rPr>
          <w:rFonts w:ascii="Times New Roman" w:eastAsia="標楷體" w:hAnsi="Times New Roman"/>
          <w:sz w:val="28"/>
          <w:szCs w:val="28"/>
        </w:rPr>
        <w:t>(</w:t>
      </w:r>
      <w:r w:rsidRPr="005134D1">
        <w:rPr>
          <w:rFonts w:ascii="Times New Roman" w:eastAsia="標楷體" w:hAnsi="Times New Roman"/>
          <w:sz w:val="28"/>
          <w:szCs w:val="28"/>
        </w:rPr>
        <w:t>村里鄉鎮縣市</w:t>
      </w:r>
      <w:r w:rsidRPr="005134D1">
        <w:rPr>
          <w:rFonts w:ascii="Times New Roman" w:eastAsia="標楷體" w:hAnsi="Times New Roman"/>
          <w:sz w:val="28"/>
          <w:szCs w:val="28"/>
        </w:rPr>
        <w:t>)</w:t>
      </w:r>
      <w:r w:rsidRPr="005134D1">
        <w:rPr>
          <w:rFonts w:ascii="Times New Roman" w:eastAsia="標楷體" w:hAnsi="Times New Roman"/>
          <w:sz w:val="28"/>
          <w:szCs w:val="28"/>
        </w:rPr>
        <w:t>之間的消費水準進行了估計及測算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分析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201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1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年和</w:t>
      </w:r>
      <w:r w:rsidR="001D2FC1" w:rsidRPr="00AF6D52">
        <w:rPr>
          <w:rFonts w:ascii="Times New Roman" w:eastAsia="標楷體" w:hAnsi="Times New Roman"/>
          <w:spacing w:val="21"/>
          <w:sz w:val="28"/>
          <w:szCs w:val="28"/>
        </w:rPr>
        <w:t>201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2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年的城市消費力資料</w:t>
      </w:r>
      <w:r w:rsidR="00BC0356"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</w:t>
      </w:r>
      <w:r w:rsidR="00BE1CA5" w:rsidRPr="00AF6D52">
        <w:rPr>
          <w:rFonts w:ascii="Times New Roman" w:eastAsia="標楷體" w:hAnsi="Times New Roman" w:hint="eastAsia"/>
          <w:spacing w:val="21"/>
          <w:sz w:val="28"/>
          <w:szCs w:val="28"/>
        </w:rPr>
        <w:t>更新資料至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2013</w:t>
      </w:r>
      <w:r w:rsidR="00BC0356" w:rsidRPr="00AF6D52">
        <w:rPr>
          <w:rFonts w:ascii="Times New Roman" w:eastAsia="標楷體" w:hAnsi="Times New Roman" w:hint="eastAsia"/>
          <w:spacing w:val="21"/>
          <w:sz w:val="28"/>
          <w:szCs w:val="28"/>
        </w:rPr>
        <w:t>年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2</w:t>
      </w:r>
      <w:r w:rsidR="00BE1CA5" w:rsidRPr="00AF6D52">
        <w:rPr>
          <w:rFonts w:ascii="Times New Roman" w:eastAsia="標楷體" w:hAnsi="Times New Roman" w:hint="eastAsia"/>
          <w:spacing w:val="21"/>
          <w:sz w:val="28"/>
          <w:szCs w:val="28"/>
        </w:rPr>
        <w:t>月為止</w:t>
      </w:r>
      <w:r w:rsidR="00BC0356"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，預測</w:t>
      </w:r>
      <w:r w:rsidR="00C37609" w:rsidRPr="00AF6D52">
        <w:rPr>
          <w:rFonts w:ascii="Times New Roman" w:eastAsia="標楷體" w:hAnsi="Times New Roman"/>
          <w:spacing w:val="21"/>
          <w:sz w:val="28"/>
          <w:szCs w:val="28"/>
        </w:rPr>
        <w:t>20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13</w:t>
      </w:r>
      <w:r w:rsidR="00BC0356" w:rsidRPr="00AF6D52">
        <w:rPr>
          <w:rFonts w:ascii="Times New Roman" w:eastAsia="標楷體" w:hAnsi="Times New Roman"/>
          <w:spacing w:val="21"/>
          <w:sz w:val="28"/>
          <w:szCs w:val="28"/>
        </w:rPr>
        <w:t>年的城市消費力資料</w:t>
      </w:r>
      <w:r w:rsidR="00C07B7C"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，更進一步去預測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2013</w:t>
      </w:r>
      <w:r w:rsidR="00C07B7C" w:rsidRPr="00AF6D52">
        <w:rPr>
          <w:rFonts w:ascii="Times New Roman" w:eastAsia="標楷體" w:hAnsi="Times New Roman" w:hint="eastAsia"/>
          <w:spacing w:val="21"/>
          <w:sz w:val="28"/>
          <w:szCs w:val="28"/>
        </w:rPr>
        <w:t>年的</w:t>
      </w:r>
      <w:r w:rsidR="009430C6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水電</w:t>
      </w:r>
      <w:r w:rsidR="00C07B7C" w:rsidRPr="00AF6D52">
        <w:rPr>
          <w:rFonts w:ascii="Times New Roman" w:eastAsia="標楷體" w:hAnsi="Times New Roman" w:hint="eastAsia"/>
          <w:spacing w:val="21"/>
          <w:sz w:val="28"/>
          <w:szCs w:val="28"/>
        </w:rPr>
        <w:t>相關消費力指數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。</w:t>
      </w:r>
    </w:p>
    <w:p w:rsidR="00330CE4" w:rsidRPr="005134D1" w:rsidRDefault="00330CE4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 w:rsidRPr="004F7DA7">
        <w:rPr>
          <w:rFonts w:ascii="Times New Roman" w:eastAsia="標楷體" w:hAnsi="Times New Roman"/>
          <w:sz w:val="28"/>
          <w:szCs w:val="28"/>
        </w:rPr>
        <w:t>城市消費力</w:t>
      </w:r>
      <w:r w:rsidRPr="004F7DA7">
        <w:rPr>
          <w:rFonts w:ascii="Times New Roman" w:eastAsia="標楷體" w:hAnsi="Times New Roman"/>
          <w:sz w:val="28"/>
          <w:szCs w:val="28"/>
        </w:rPr>
        <w:t>(City</w:t>
      </w:r>
      <w:r w:rsidR="00AF6D52">
        <w:rPr>
          <w:rFonts w:ascii="Times New Roman" w:eastAsia="標楷體" w:hAnsi="Times New Roman"/>
          <w:sz w:val="28"/>
          <w:szCs w:val="28"/>
        </w:rPr>
        <w:t xml:space="preserve"> </w:t>
      </w:r>
      <w:r w:rsidRPr="004F7DA7">
        <w:rPr>
          <w:rFonts w:ascii="Times New Roman" w:eastAsia="標楷體" w:hAnsi="Times New Roman"/>
          <w:sz w:val="28"/>
          <w:szCs w:val="28"/>
        </w:rPr>
        <w:t>Consumption</w:t>
      </w:r>
      <w:r w:rsidR="00AF6D52">
        <w:rPr>
          <w:rFonts w:ascii="Times New Roman" w:eastAsia="標楷體" w:hAnsi="Times New Roman"/>
          <w:sz w:val="28"/>
          <w:szCs w:val="28"/>
        </w:rPr>
        <w:t xml:space="preserve"> </w:t>
      </w:r>
      <w:r w:rsidRPr="004F7DA7">
        <w:rPr>
          <w:rFonts w:ascii="Times New Roman" w:eastAsia="標楷體" w:hAnsi="Times New Roman"/>
          <w:sz w:val="28"/>
          <w:szCs w:val="28"/>
        </w:rPr>
        <w:t>Power</w:t>
      </w:r>
      <w:r w:rsidRPr="004F7DA7">
        <w:rPr>
          <w:rFonts w:ascii="Times New Roman" w:eastAsia="標楷體" w:hAnsi="Times New Roman"/>
          <w:sz w:val="28"/>
          <w:szCs w:val="28"/>
        </w:rPr>
        <w:t>，簡稱</w:t>
      </w:r>
      <w:r w:rsidRPr="004F7DA7">
        <w:rPr>
          <w:rFonts w:ascii="Times New Roman" w:eastAsia="標楷體" w:hAnsi="Times New Roman"/>
          <w:sz w:val="28"/>
          <w:szCs w:val="28"/>
        </w:rPr>
        <w:t>CCP)</w:t>
      </w:r>
      <w:r w:rsidRPr="004F7DA7">
        <w:rPr>
          <w:rFonts w:ascii="Times New Roman" w:eastAsia="標楷體" w:hAnsi="Times New Roman"/>
          <w:sz w:val="28"/>
          <w:szCs w:val="28"/>
        </w:rPr>
        <w:t>，是一個綜合性評價指標，評價城市的整體消費能力，主要是城市人均消費力</w:t>
      </w:r>
      <w:r w:rsidRPr="004F7DA7">
        <w:rPr>
          <w:rFonts w:ascii="Times New Roman" w:eastAsia="標楷體" w:hAnsi="Times New Roman"/>
          <w:sz w:val="28"/>
          <w:szCs w:val="28"/>
        </w:rPr>
        <w:t>(PCP)</w:t>
      </w:r>
      <w:r w:rsidRPr="004F7DA7">
        <w:rPr>
          <w:rFonts w:ascii="Times New Roman" w:eastAsia="標楷體" w:hAnsi="Times New Roman"/>
          <w:sz w:val="28"/>
          <w:szCs w:val="28"/>
        </w:rPr>
        <w:t>與城市人口數之乘積；</w:t>
      </w:r>
      <w:r w:rsidR="009430C6">
        <w:rPr>
          <w:rFonts w:ascii="Times New Roman" w:eastAsia="標楷體" w:hAnsi="Times New Roman" w:hint="eastAsia"/>
          <w:sz w:val="28"/>
          <w:szCs w:val="28"/>
        </w:rPr>
        <w:t>水電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相關消費力指數</w:t>
      </w:r>
      <w:r w:rsidRPr="004F7DA7">
        <w:rPr>
          <w:rFonts w:ascii="Times New Roman" w:eastAsia="標楷體" w:hAnsi="Times New Roman"/>
          <w:sz w:val="28"/>
          <w:szCs w:val="28"/>
        </w:rPr>
        <w:t>是由城市消費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力為基礎</w:t>
      </w:r>
      <w:r w:rsidRPr="004F7DA7">
        <w:rPr>
          <w:rFonts w:ascii="Times New Roman" w:eastAsia="標楷體" w:hAnsi="Times New Roman"/>
          <w:sz w:val="28"/>
          <w:szCs w:val="28"/>
        </w:rPr>
        <w:t>，根據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各</w:t>
      </w:r>
      <w:r w:rsidR="00C07B7C" w:rsidRPr="004F7DA7">
        <w:rPr>
          <w:rFonts w:ascii="Times New Roman" w:eastAsia="標楷體" w:hAnsi="Times New Roman" w:hint="eastAsia"/>
          <w:sz w:val="28"/>
          <w:szCs w:val="28"/>
        </w:rPr>
        <w:t>城市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消費結構</w:t>
      </w:r>
      <w:r w:rsidRPr="004F7DA7">
        <w:rPr>
          <w:rFonts w:ascii="Times New Roman" w:eastAsia="標楷體" w:hAnsi="Times New Roman"/>
          <w:sz w:val="28"/>
          <w:szCs w:val="28"/>
        </w:rPr>
        <w:t>不同，賦予不同的權重，</w:t>
      </w:r>
      <w:r w:rsidR="00F351E7" w:rsidRPr="004F7DA7">
        <w:rPr>
          <w:rFonts w:ascii="Times New Roman" w:eastAsia="標楷體" w:hAnsi="Times New Roman"/>
          <w:sz w:val="28"/>
          <w:szCs w:val="28"/>
        </w:rPr>
        <w:t>建構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的</w:t>
      </w:r>
      <w:r w:rsidRPr="004F7DA7">
        <w:rPr>
          <w:rFonts w:ascii="Times New Roman" w:eastAsia="標楷體" w:hAnsi="Times New Roman"/>
          <w:sz w:val="28"/>
          <w:szCs w:val="28"/>
        </w:rPr>
        <w:t>評價指標，以衡量城市的整體消費能力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以及在</w:t>
      </w:r>
      <w:r w:rsidR="009430C6">
        <w:rPr>
          <w:rFonts w:ascii="Times New Roman" w:eastAsia="標楷體" w:hAnsi="Times New Roman" w:hint="eastAsia"/>
          <w:sz w:val="28"/>
          <w:szCs w:val="28"/>
        </w:rPr>
        <w:t>水電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方面的消費力指數</w:t>
      </w:r>
      <w:r w:rsidRPr="004F7DA7">
        <w:rPr>
          <w:rFonts w:ascii="Times New Roman" w:eastAsia="標楷體" w:hAnsi="Times New Roman"/>
          <w:sz w:val="28"/>
          <w:szCs w:val="28"/>
        </w:rPr>
        <w:t>。</w:t>
      </w:r>
    </w:p>
    <w:p w:rsidR="00330CE4" w:rsidRPr="00F351E7" w:rsidRDefault="00C07B7C" w:rsidP="00354AA3">
      <w:pPr>
        <w:snapToGrid w:val="0"/>
        <w:spacing w:beforeLines="50" w:before="180" w:line="440" w:lineRule="exact"/>
        <w:ind w:leftChars="-118" w:left="-283" w:firstLineChars="88" w:firstLine="282"/>
        <w:jc w:val="both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二、</w:t>
      </w:r>
      <w:r w:rsidR="009430C6">
        <w:rPr>
          <w:rFonts w:ascii="Times New Roman" w:eastAsia="標楷體" w:hAnsi="Times New Roman" w:hint="eastAsia"/>
          <w:b/>
          <w:sz w:val="32"/>
          <w:szCs w:val="32"/>
        </w:rPr>
        <w:t>水電</w:t>
      </w:r>
      <w:r w:rsidR="003F29F4" w:rsidRPr="00F351E7">
        <w:rPr>
          <w:rFonts w:ascii="Times New Roman" w:eastAsia="標楷體" w:hAnsi="Times New Roman" w:hint="eastAsia"/>
          <w:b/>
          <w:sz w:val="32"/>
          <w:szCs w:val="32"/>
        </w:rPr>
        <w:t>相關指數說明</w:t>
      </w:r>
    </w:p>
    <w:p w:rsidR="005775A6" w:rsidRPr="00173F44" w:rsidRDefault="000F3F7F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水</w:t>
      </w:r>
      <w:r w:rsidR="00BB62BC">
        <w:rPr>
          <w:rFonts w:ascii="Times New Roman" w:eastAsia="標楷體" w:hAnsi="Times New Roman" w:hint="eastAsia"/>
          <w:sz w:val="28"/>
          <w:szCs w:val="28"/>
        </w:rPr>
        <w:t>，是每個</w:t>
      </w:r>
      <w:r>
        <w:rPr>
          <w:rFonts w:ascii="Times New Roman" w:eastAsia="標楷體" w:hAnsi="Times New Roman" w:hint="eastAsia"/>
          <w:sz w:val="28"/>
          <w:szCs w:val="28"/>
        </w:rPr>
        <w:t>生命體必需物質</w:t>
      </w:r>
      <w:r w:rsidR="001E6DEF" w:rsidRPr="001E6DEF">
        <w:rPr>
          <w:rFonts w:ascii="Times New Roman" w:eastAsia="標楷體" w:hAnsi="Times New Roman"/>
          <w:sz w:val="28"/>
          <w:szCs w:val="28"/>
        </w:rPr>
        <w:t>。</w:t>
      </w:r>
      <w:r w:rsidR="009D7CAA">
        <w:rPr>
          <w:rFonts w:ascii="Times New Roman" w:eastAsia="標楷體" w:hAnsi="Times New Roman" w:hint="eastAsia"/>
          <w:sz w:val="28"/>
          <w:szCs w:val="28"/>
        </w:rPr>
        <w:t>電，是現在化關鍵的鑰匙</w:t>
      </w:r>
      <w:r w:rsidRPr="001E6DEF">
        <w:rPr>
          <w:rFonts w:ascii="Times New Roman" w:eastAsia="標楷體" w:hAnsi="Times New Roman"/>
          <w:sz w:val="28"/>
          <w:szCs w:val="28"/>
        </w:rPr>
        <w:t>。</w:t>
      </w:r>
      <w:r>
        <w:rPr>
          <w:rFonts w:ascii="Times New Roman" w:eastAsia="標楷體" w:hAnsi="Times New Roman" w:hint="eastAsia"/>
          <w:sz w:val="28"/>
          <w:szCs w:val="28"/>
        </w:rPr>
        <w:t>生活在這美麗的寶島上，不管是水還是電，從來沒有</w:t>
      </w:r>
      <w:r w:rsidR="009D7CAA">
        <w:rPr>
          <w:rFonts w:ascii="Times New Roman" w:eastAsia="標楷體" w:hAnsi="Times New Roman" w:hint="eastAsia"/>
          <w:sz w:val="28"/>
          <w:szCs w:val="28"/>
        </w:rPr>
        <w:t>像</w:t>
      </w:r>
      <w:r>
        <w:rPr>
          <w:rFonts w:ascii="Times New Roman" w:eastAsia="標楷體" w:hAnsi="Times New Roman" w:hint="eastAsia"/>
          <w:sz w:val="28"/>
          <w:szCs w:val="28"/>
        </w:rPr>
        <w:t>第三世界</w:t>
      </w:r>
      <w:r w:rsidR="009D7CAA">
        <w:rPr>
          <w:rFonts w:ascii="Times New Roman" w:eastAsia="標楷體" w:hAnsi="Times New Roman" w:hint="eastAsia"/>
          <w:sz w:val="28"/>
          <w:szCs w:val="28"/>
        </w:rPr>
        <w:t>如此缺乏，為此更應該珍惜現有的資源</w:t>
      </w:r>
      <w:r w:rsidR="009D7CAA" w:rsidRPr="001E6DEF">
        <w:rPr>
          <w:rFonts w:ascii="Times New Roman" w:eastAsia="標楷體" w:hAnsi="Times New Roman"/>
          <w:sz w:val="28"/>
          <w:szCs w:val="28"/>
        </w:rPr>
        <w:t>。</w:t>
      </w:r>
      <w:r w:rsidR="009D7CAA">
        <w:rPr>
          <w:rFonts w:ascii="Times New Roman" w:eastAsia="標楷體" w:hAnsi="Times New Roman" w:hint="eastAsia"/>
          <w:sz w:val="28"/>
          <w:szCs w:val="28"/>
        </w:rPr>
        <w:t>水電雙漲，或許是另一個轉機，讓人民學會如何去節能，進而使這片大地永續經營</w:t>
      </w:r>
      <w:r w:rsidR="009D7CAA" w:rsidRPr="001E6DEF">
        <w:rPr>
          <w:rFonts w:ascii="Times New Roman" w:eastAsia="標楷體" w:hAnsi="Times New Roman"/>
          <w:sz w:val="28"/>
          <w:szCs w:val="28"/>
        </w:rPr>
        <w:t>。</w:t>
      </w:r>
    </w:p>
    <w:p w:rsidR="003F29F4" w:rsidRDefault="00102284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  <w:shd w:val="clear" w:color="auto" w:fill="FFFFFF"/>
        </w:rPr>
      </w:pPr>
      <w:r w:rsidRPr="0010228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在</w:t>
      </w:r>
      <w:r w:rsidR="009D7CAA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水</w:t>
      </w:r>
      <w:r w:rsidRPr="0010228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電雙漲、薪資凍漲的雙重壓力下，</w:t>
      </w:r>
      <w:r w:rsidR="000F3F7F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經濟部長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張家祝答詢表示，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10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月電價調整是針對用電大戶，一般民眾和小商家不受影響。</w:t>
      </w:r>
      <w:r w:rsidR="000F3F7F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台灣電力股份公司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8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月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30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日公告第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2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階段電價調整修正方案，自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10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月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1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日起調整電價。據台電估算，全台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85.7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％住宅用戶、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80.2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％小商家，合計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1056</w:t>
      </w:r>
      <w:r w:rsidR="000F3F7F" w:rsidRPr="000F3F7F">
        <w:rPr>
          <w:rFonts w:ascii="Times New Roman" w:eastAsia="標楷體" w:hAnsi="Times New Roman"/>
          <w:sz w:val="28"/>
          <w:szCs w:val="28"/>
          <w:shd w:val="clear" w:color="auto" w:fill="FFFFFF"/>
        </w:rPr>
        <w:t>萬戶不受電價調漲影響。</w:t>
      </w:r>
      <w:r w:rsidR="001E6934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可以從</w:t>
      </w:r>
      <w:r w:rsidR="001E6934"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城市消費力</w:t>
      </w:r>
      <w:r w:rsidR="001E6934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(</w:t>
      </w:r>
      <w:r w:rsidR="001E6934"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CCP</w:t>
      </w:r>
      <w:r w:rsidR="001E6934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)</w:t>
      </w:r>
      <w:r w:rsidR="001E6934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與</w:t>
      </w:r>
      <w:r w:rsidR="001E6934"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城市人均消費力</w:t>
      </w:r>
      <w:r w:rsidR="001E6934"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(PCP)</w:t>
      </w:r>
      <w:r w:rsidR="001E6934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得知該城市之總體消費</w:t>
      </w:r>
      <w:r w:rsidR="00736C28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能力</w:t>
      </w:r>
      <w:r w:rsidR="002F01C3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，</w:t>
      </w:r>
      <w:r w:rsidR="00736C28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利用該城市對於</w:t>
      </w:r>
      <w:r w:rsidR="009430C6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水電</w:t>
      </w:r>
      <w:r w:rsidR="003A7B6A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相</w:t>
      </w:r>
      <w:r w:rsidR="003A7B6A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lastRenderedPageBreak/>
        <w:t>關消費的需求評估，並考慮</w:t>
      </w:r>
      <w:r w:rsidR="009430C6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水電</w:t>
      </w:r>
      <w:r w:rsidR="002F01C3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方面</w:t>
      </w:r>
      <w:r w:rsidR="00C07B7C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的</w:t>
      </w:r>
      <w:r w:rsidR="002F01C3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因素，建構的</w:t>
      </w:r>
      <w:r w:rsidR="00C07B7C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一項指標，用以衡量該城市對於</w:t>
      </w:r>
      <w:r w:rsidR="009430C6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水電</w:t>
      </w:r>
      <w:r w:rsidR="00736C28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相關的消費能力。</w:t>
      </w:r>
    </w:p>
    <w:p w:rsidR="00786F9F" w:rsidRPr="00786F9F" w:rsidRDefault="00786F9F" w:rsidP="00786F9F">
      <w:pPr>
        <w:widowControl/>
        <w:rPr>
          <w:rFonts w:ascii="Times New Roman" w:hAnsi="Times New Roman"/>
          <w:kern w:val="0"/>
          <w:sz w:val="26"/>
          <w:szCs w:val="26"/>
        </w:rPr>
      </w:pPr>
      <w:r w:rsidRPr="00786F9F">
        <w:rPr>
          <w:rFonts w:ascii="標楷體" w:eastAsia="標楷體" w:hAnsi="標楷體" w:cs="Calibri" w:hint="eastAsia"/>
          <w:kern w:val="0"/>
          <w:sz w:val="26"/>
          <w:szCs w:val="26"/>
        </w:rPr>
        <w:t>鄧茗芳</w:t>
      </w:r>
    </w:p>
    <w:p w:rsidR="00786F9F" w:rsidRPr="00786F9F" w:rsidRDefault="00786F9F" w:rsidP="00786F9F">
      <w:pPr>
        <w:widowControl/>
        <w:rPr>
          <w:rFonts w:ascii="Times New Roman" w:hAnsi="Times New Roman"/>
          <w:kern w:val="0"/>
          <w:sz w:val="26"/>
          <w:szCs w:val="26"/>
        </w:rPr>
      </w:pPr>
      <w:r w:rsidRPr="00786F9F">
        <w:rPr>
          <w:rFonts w:ascii="標楷體" w:eastAsia="標楷體" w:hAnsi="標楷體" w:cs="Calibri" w:hint="eastAsia"/>
          <w:kern w:val="0"/>
          <w:sz w:val="26"/>
          <w:szCs w:val="26"/>
        </w:rPr>
        <w:t>輔仁大學商學研究所秘書</w:t>
      </w:r>
    </w:p>
    <w:p w:rsidR="00786F9F" w:rsidRPr="00786F9F" w:rsidRDefault="00786F9F" w:rsidP="00786F9F">
      <w:pPr>
        <w:widowControl/>
        <w:rPr>
          <w:rFonts w:ascii="Times New Roman" w:hAnsi="Times New Roman"/>
          <w:kern w:val="0"/>
          <w:sz w:val="26"/>
          <w:szCs w:val="26"/>
        </w:rPr>
      </w:pPr>
      <w:r w:rsidRPr="00786F9F">
        <w:rPr>
          <w:rFonts w:ascii="標楷體" w:eastAsia="標楷體" w:hAnsi="標楷體" w:cs="Calibri" w:hint="eastAsia"/>
          <w:kern w:val="0"/>
          <w:sz w:val="26"/>
          <w:szCs w:val="26"/>
        </w:rPr>
        <w:t>電話：</w:t>
      </w:r>
      <w:r w:rsidRPr="00786F9F">
        <w:rPr>
          <w:rFonts w:ascii="Times New Roman" w:hAnsi="Times New Roman"/>
          <w:kern w:val="0"/>
          <w:sz w:val="26"/>
          <w:szCs w:val="26"/>
        </w:rPr>
        <w:t>(02)2905-3986</w:t>
      </w:r>
    </w:p>
    <w:p w:rsidR="00786F9F" w:rsidRPr="00786F9F" w:rsidRDefault="00786F9F" w:rsidP="00786F9F">
      <w:pPr>
        <w:widowControl/>
        <w:rPr>
          <w:rFonts w:ascii="Times New Roman" w:hAnsi="Times New Roman"/>
          <w:kern w:val="0"/>
          <w:sz w:val="26"/>
          <w:szCs w:val="26"/>
        </w:rPr>
      </w:pPr>
      <w:r w:rsidRPr="00786F9F">
        <w:rPr>
          <w:rFonts w:ascii="標楷體" w:eastAsia="標楷體" w:hAnsi="標楷體" w:cs="Calibri" w:hint="eastAsia"/>
          <w:kern w:val="0"/>
          <w:sz w:val="26"/>
          <w:szCs w:val="26"/>
        </w:rPr>
        <w:t>傳真：</w:t>
      </w:r>
      <w:r w:rsidRPr="00786F9F">
        <w:rPr>
          <w:rFonts w:ascii="Times New Roman" w:hAnsi="Times New Roman"/>
          <w:kern w:val="0"/>
          <w:sz w:val="26"/>
          <w:szCs w:val="26"/>
        </w:rPr>
        <w:t>(02)2905-2015</w:t>
      </w:r>
    </w:p>
    <w:p w:rsidR="00786F9F" w:rsidRPr="00786F9F" w:rsidRDefault="00786F9F" w:rsidP="00786F9F">
      <w:pPr>
        <w:widowControl/>
        <w:rPr>
          <w:rFonts w:ascii="Times New Roman" w:hAnsi="Times New Roman"/>
          <w:kern w:val="0"/>
          <w:sz w:val="26"/>
          <w:szCs w:val="26"/>
        </w:rPr>
      </w:pPr>
      <w:r w:rsidRPr="00786F9F">
        <w:rPr>
          <w:rFonts w:ascii="標楷體" w:eastAsia="標楷體" w:hAnsi="標楷體" w:cs="Calibri" w:hint="eastAsia"/>
          <w:kern w:val="0"/>
          <w:sz w:val="26"/>
          <w:szCs w:val="26"/>
        </w:rPr>
        <w:t>信箱：</w:t>
      </w:r>
      <w:r w:rsidRPr="00786F9F">
        <w:rPr>
          <w:rFonts w:ascii="Times New Roman" w:hAnsi="Times New Roman"/>
          <w:kern w:val="0"/>
          <w:sz w:val="26"/>
          <w:szCs w:val="26"/>
        </w:rPr>
        <w:t>049782@mail.fju.edu.tw</w:t>
      </w:r>
    </w:p>
    <w:p w:rsidR="00786F9F" w:rsidRPr="00786F9F" w:rsidRDefault="00786F9F" w:rsidP="00786F9F">
      <w:pPr>
        <w:widowControl/>
        <w:rPr>
          <w:rFonts w:ascii="Times New Roman" w:hAnsi="Times New Roman"/>
          <w:kern w:val="0"/>
          <w:sz w:val="26"/>
          <w:szCs w:val="26"/>
        </w:rPr>
      </w:pPr>
      <w:r w:rsidRPr="00786F9F">
        <w:rPr>
          <w:rFonts w:ascii="標楷體" w:eastAsia="標楷體" w:hAnsi="標楷體" w:cs="Calibri" w:hint="eastAsia"/>
          <w:kern w:val="0"/>
          <w:sz w:val="26"/>
          <w:szCs w:val="26"/>
        </w:rPr>
        <w:t>地址：</w:t>
      </w:r>
      <w:r w:rsidRPr="00786F9F">
        <w:rPr>
          <w:rFonts w:ascii="Times New Roman" w:hAnsi="Times New Roman"/>
          <w:kern w:val="0"/>
          <w:sz w:val="26"/>
          <w:szCs w:val="26"/>
        </w:rPr>
        <w:t>24205</w:t>
      </w:r>
      <w:r w:rsidRPr="00786F9F">
        <w:rPr>
          <w:rFonts w:ascii="標楷體" w:eastAsia="標楷體" w:hAnsi="標楷體" w:cs="Calibri" w:hint="eastAsia"/>
          <w:kern w:val="0"/>
          <w:sz w:val="26"/>
          <w:szCs w:val="26"/>
        </w:rPr>
        <w:t>新北市新莊區中正路</w:t>
      </w:r>
      <w:r w:rsidRPr="00786F9F">
        <w:rPr>
          <w:rFonts w:ascii="Times New Roman" w:hAnsi="Times New Roman"/>
          <w:kern w:val="0"/>
          <w:sz w:val="26"/>
          <w:szCs w:val="26"/>
        </w:rPr>
        <w:t>510</w:t>
      </w:r>
      <w:r w:rsidRPr="00786F9F">
        <w:rPr>
          <w:rFonts w:ascii="標楷體" w:eastAsia="標楷體" w:hAnsi="標楷體" w:cs="Calibri" w:hint="eastAsia"/>
          <w:kern w:val="0"/>
          <w:sz w:val="26"/>
          <w:szCs w:val="26"/>
        </w:rPr>
        <w:t>號利瑪竇大樓</w:t>
      </w:r>
      <w:r w:rsidRPr="00786F9F">
        <w:rPr>
          <w:rFonts w:ascii="Times New Roman" w:hAnsi="Times New Roman"/>
          <w:kern w:val="0"/>
          <w:sz w:val="26"/>
          <w:szCs w:val="26"/>
        </w:rPr>
        <w:t>309</w:t>
      </w:r>
      <w:r w:rsidRPr="00786F9F">
        <w:rPr>
          <w:rFonts w:ascii="標楷體" w:eastAsia="標楷體" w:hAnsi="標楷體" w:cs="Calibri" w:hint="eastAsia"/>
          <w:kern w:val="0"/>
          <w:sz w:val="26"/>
          <w:szCs w:val="26"/>
        </w:rPr>
        <w:t>室</w:t>
      </w:r>
    </w:p>
    <w:p w:rsidR="00126449" w:rsidRPr="00786F9F" w:rsidRDefault="00126449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054943" w:rsidRPr="00F900C6" w:rsidTr="00F900C6">
        <w:trPr>
          <w:jc w:val="center"/>
        </w:trPr>
        <w:tc>
          <w:tcPr>
            <w:tcW w:w="4261" w:type="dxa"/>
          </w:tcPr>
          <w:p w:rsidR="00054943" w:rsidRPr="00F900C6" w:rsidRDefault="00054943" w:rsidP="0005494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全國意向</w:t>
            </w:r>
            <w:proofErr w:type="spellStart"/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Trendgo</w:t>
            </w:r>
            <w:proofErr w:type="spellEnd"/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+</w:t>
            </w: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市場調查雲端資料庫</w:t>
            </w:r>
          </w:p>
          <w:p w:rsidR="00054943" w:rsidRPr="00F900C6" w:rsidRDefault="002251D4" w:rsidP="00054943">
            <w:pPr>
              <w:rPr>
                <w:rFonts w:ascii="Times New Roman" w:eastAsia="標楷體" w:hAnsi="Times New Roman"/>
                <w:sz w:val="20"/>
                <w:szCs w:val="20"/>
              </w:rPr>
            </w:pPr>
            <w:hyperlink r:id="rId10" w:history="1">
              <w:r w:rsidR="00054943" w:rsidRPr="00F900C6">
                <w:rPr>
                  <w:rStyle w:val="a3"/>
                  <w:rFonts w:ascii="Times New Roman" w:eastAsia="標楷體" w:hAnsi="Times New Roman"/>
                  <w:color w:val="auto"/>
                  <w:sz w:val="20"/>
                  <w:szCs w:val="20"/>
                </w:rPr>
                <w:t>http://plus.trendgo.com.tw/Home/Index</w:t>
              </w:r>
            </w:hyperlink>
          </w:p>
          <w:p w:rsidR="004C3F49" w:rsidRPr="00F900C6" w:rsidRDefault="004C3F49" w:rsidP="00054943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  <w:p w:rsidR="004C3F49" w:rsidRPr="00F900C6" w:rsidRDefault="004C3F49" w:rsidP="00054943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E669DC" w:rsidRPr="00F900C6" w:rsidRDefault="00054943" w:rsidP="00FD4295">
            <w:pP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全國達康</w:t>
            </w:r>
            <w:r w:rsidR="00FD4295"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智慧商圈分析服務</w:t>
            </w:r>
          </w:p>
          <w:p w:rsidR="00FD4295" w:rsidRPr="00F900C6" w:rsidRDefault="002251D4" w:rsidP="00FD4295">
            <w:pPr>
              <w:rPr>
                <w:rFonts w:ascii="Times New Roman" w:eastAsia="標楷體" w:hAnsi="Times New Roman"/>
                <w:sz w:val="20"/>
                <w:szCs w:val="20"/>
              </w:rPr>
            </w:pPr>
            <w:hyperlink r:id="rId11" w:history="1">
              <w:r w:rsidR="00FD4295" w:rsidRPr="00F900C6">
                <w:rPr>
                  <w:rStyle w:val="a3"/>
                  <w:rFonts w:ascii="Times New Roman" w:eastAsia="標楷體" w:hAnsi="Times New Roman"/>
                  <w:bCs/>
                  <w:color w:val="auto"/>
                  <w:sz w:val="20"/>
                  <w:szCs w:val="20"/>
                </w:rPr>
                <w:t>http://www/smrgeo.com.tw</w:t>
              </w:r>
            </w:hyperlink>
          </w:p>
          <w:p w:rsidR="00FD4295" w:rsidRPr="00F900C6" w:rsidRDefault="00FD4295" w:rsidP="00FD4295">
            <w:pP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帳號：</w:t>
            </w:r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test</w:t>
            </w:r>
            <w:r w:rsidRPr="00F900C6">
              <w:rPr>
                <w:rFonts w:ascii="Times New Roman" w:eastAsia="標楷體" w:hAnsi="Times New Roman"/>
                <w:bCs/>
                <w:sz w:val="20"/>
                <w:szCs w:val="20"/>
              </w:rPr>
              <w:br/>
            </w:r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密碼：</w:t>
            </w:r>
            <w:proofErr w:type="spellStart"/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testuser</w:t>
            </w:r>
            <w:proofErr w:type="spellEnd"/>
          </w:p>
          <w:p w:rsidR="004C3F49" w:rsidRPr="00F900C6" w:rsidRDefault="004C3F49" w:rsidP="00FD4295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  <w:sectPr w:rsidR="00054943" w:rsidRPr="005134D1" w:rsidSect="003502A2"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C51D47" w:rsidRPr="00381914" w:rsidRDefault="00173F44" w:rsidP="00591361">
      <w:pPr>
        <w:widowControl/>
        <w:spacing w:before="50" w:line="440" w:lineRule="exact"/>
        <w:jc w:val="center"/>
        <w:rPr>
          <w:rFonts w:ascii="Times New Roman" w:eastAsia="標楷體" w:hAnsi="Times New Roman"/>
          <w:b/>
          <w:color w:val="FF0000"/>
          <w:sz w:val="40"/>
          <w:szCs w:val="40"/>
          <w:u w:val="single"/>
        </w:rPr>
      </w:pPr>
      <w:r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lastRenderedPageBreak/>
        <w:t>臺</w:t>
      </w:r>
      <w:r w:rsidR="00C51D47"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灣城市消費力</w:t>
      </w:r>
      <w:r w:rsidR="00C07B7C"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與</w:t>
      </w:r>
      <w:r w:rsidR="009430C6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水電</w:t>
      </w:r>
      <w:r w:rsidR="002315DC"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相關指數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一、研究設計與方法</w:t>
      </w:r>
    </w:p>
    <w:p w:rsidR="00E85143" w:rsidRPr="005134D1" w:rsidRDefault="00E85143" w:rsidP="002315DC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整理準備經濟及調查資料庫，透過統計模型構建消費力指標，透過統計方法找尋該變數所配合之權重係數，所使用之變數如下：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城市人口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社會消費品零售總額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城鎮居民人均可支配所得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消費性支出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非消費性支出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透過整合上述變數，即可算出城市人均消費力</w:t>
      </w:r>
      <w:r w:rsidRPr="005134D1">
        <w:rPr>
          <w:rFonts w:ascii="Times New Roman" w:eastAsia="標楷體" w:hAnsi="Times New Roman" w:hint="eastAsia"/>
          <w:sz w:val="28"/>
          <w:szCs w:val="28"/>
        </w:rPr>
        <w:t>(PCP)</w:t>
      </w:r>
      <w:r w:rsidRPr="005134D1">
        <w:rPr>
          <w:rFonts w:ascii="Times New Roman" w:eastAsia="標楷體" w:hAnsi="Times New Roman" w:hint="eastAsia"/>
          <w:sz w:val="28"/>
          <w:szCs w:val="28"/>
        </w:rPr>
        <w:t>，依據統計方法得到之權重</w:t>
      </w:r>
      <w:r w:rsidRPr="005134D1">
        <w:rPr>
          <w:rFonts w:ascii="Times New Roman" w:eastAsia="標楷體" w:hAnsi="Times New Roman" w:hint="eastAsia"/>
          <w:sz w:val="28"/>
          <w:szCs w:val="28"/>
        </w:rPr>
        <w:t>(</w:t>
      </w:r>
      <w:r w:rsidRPr="005134D1">
        <w:rPr>
          <w:rFonts w:ascii="Times New Roman" w:hAnsi="Times New Roman" w:hint="eastAsia"/>
          <w:sz w:val="28"/>
          <w:szCs w:val="28"/>
        </w:rPr>
        <w:t>W</w:t>
      </w:r>
      <w:r w:rsidRPr="005134D1">
        <w:rPr>
          <w:rFonts w:ascii="Times New Roman" w:hAnsi="Times New Roman" w:hint="eastAsia"/>
          <w:sz w:val="28"/>
          <w:szCs w:val="28"/>
          <w:vertAlign w:val="subscript"/>
        </w:rPr>
        <w:t>i</w:t>
      </w:r>
      <w:r w:rsidRPr="005134D1">
        <w:rPr>
          <w:rFonts w:ascii="Times New Roman" w:eastAsia="標楷體" w:hAnsi="Times New Roman" w:hint="eastAsia"/>
          <w:sz w:val="28"/>
          <w:szCs w:val="28"/>
        </w:rPr>
        <w:t>)</w:t>
      </w:r>
      <w:r w:rsidRPr="005134D1">
        <w:rPr>
          <w:rFonts w:ascii="Times New Roman" w:eastAsia="標楷體" w:hAnsi="Times New Roman" w:hint="eastAsia"/>
          <w:sz w:val="28"/>
          <w:szCs w:val="28"/>
        </w:rPr>
        <w:t>分別為：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201</w:t>
      </w:r>
      <w:r w:rsidR="00C37609">
        <w:rPr>
          <w:rFonts w:ascii="Times New Roman" w:hAnsi="Times New Roman" w:hint="eastAsia"/>
          <w:sz w:val="28"/>
          <w:szCs w:val="28"/>
          <w:lang w:eastAsia="zh-TW"/>
        </w:rPr>
        <w:t>2</w:t>
      </w:r>
      <w:r w:rsidRPr="005134D1">
        <w:rPr>
          <w:rFonts w:ascii="Times New Roman" w:hAnsi="Times New Roman" w:hint="eastAsia"/>
          <w:sz w:val="28"/>
          <w:szCs w:val="28"/>
        </w:rPr>
        <w:t>年：城市人均消費力</w:t>
      </w:r>
      <w:r w:rsidRPr="005134D1">
        <w:rPr>
          <w:rFonts w:ascii="Times New Roman" w:hAnsi="Times New Roman" w:hint="eastAsia"/>
          <w:sz w:val="28"/>
          <w:szCs w:val="28"/>
        </w:rPr>
        <w:t>(PCP)=</w:t>
      </w:r>
      <w:r w:rsidRPr="005134D1">
        <w:rPr>
          <w:rFonts w:ascii="Times New Roman" w:hAnsi="Times New Roman" w:hint="eastAsia"/>
          <w:b/>
          <w:i/>
          <w:color w:val="FF0000"/>
          <w:sz w:val="36"/>
          <w:szCs w:val="36"/>
          <w:u w:val="single"/>
          <w:lang w:eastAsia="zh-TW"/>
        </w:rPr>
        <w:t>F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(W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1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社會消費品零售總額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2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城鎮居民人均可支配所得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3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消費性支出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4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非消費性支出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)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  <w:lang w:eastAsia="zh-TW"/>
        </w:rPr>
      </w:pPr>
      <w:r w:rsidRPr="005134D1">
        <w:rPr>
          <w:rFonts w:ascii="Times New Roman" w:hAnsi="Times New Roman" w:hint="eastAsia"/>
          <w:sz w:val="28"/>
          <w:szCs w:val="28"/>
        </w:rPr>
        <w:t>20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1</w:t>
      </w:r>
      <w:r w:rsidR="00C37609">
        <w:rPr>
          <w:rFonts w:ascii="Times New Roman" w:hAnsi="Times New Roman" w:hint="eastAsia"/>
          <w:sz w:val="28"/>
          <w:szCs w:val="28"/>
          <w:lang w:eastAsia="zh-TW"/>
        </w:rPr>
        <w:t>3</w:t>
      </w:r>
      <w:r w:rsidRPr="005134D1">
        <w:rPr>
          <w:rFonts w:ascii="Times New Roman" w:hAnsi="Times New Roman" w:hint="eastAsia"/>
          <w:sz w:val="28"/>
          <w:szCs w:val="28"/>
        </w:rPr>
        <w:t>年：城市人均消費力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(PCP)=</w:t>
      </w:r>
      <w:r w:rsidRPr="005134D1">
        <w:rPr>
          <w:rFonts w:ascii="Times New Roman" w:hAnsi="Times New Roman" w:hint="eastAsia"/>
          <w:b/>
          <w:i/>
          <w:color w:val="000099"/>
          <w:sz w:val="36"/>
          <w:szCs w:val="36"/>
          <w:u w:val="single"/>
          <w:lang w:eastAsia="zh-TW"/>
        </w:rPr>
        <w:t>F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(W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1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社會消費品零售總額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+W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2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城鎮居民人均可支配所得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3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消費性支出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4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非消費性支出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)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Pr="005134D1">
        <w:rPr>
          <w:rFonts w:ascii="Times New Roman" w:eastAsia="標楷體" w:hAnsi="Times New Roman" w:hint="eastAsia"/>
          <w:sz w:val="28"/>
          <w:szCs w:val="28"/>
        </w:rPr>
        <w:t>值為一個衡量城市人均消費力之指標，算出</w:t>
      </w:r>
      <w:r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Pr="005134D1">
        <w:rPr>
          <w:rFonts w:ascii="Times New Roman" w:eastAsia="標楷體" w:hAnsi="Times New Roman" w:hint="eastAsia"/>
          <w:sz w:val="28"/>
          <w:szCs w:val="28"/>
        </w:rPr>
        <w:t>值後與城市人口之乘積即為城市消費力</w:t>
      </w:r>
      <w:r w:rsidRPr="005134D1">
        <w:rPr>
          <w:rFonts w:ascii="Times New Roman" w:eastAsia="標楷體" w:hAnsi="Times New Roman" w:hint="eastAsia"/>
          <w:sz w:val="28"/>
          <w:szCs w:val="28"/>
        </w:rPr>
        <w:t>(CCP)</w:t>
      </w:r>
      <w:r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2315DC" w:rsidRPr="004F7DA7" w:rsidRDefault="009D0680" w:rsidP="00E64754">
      <w:pPr>
        <w:widowControl/>
        <w:spacing w:before="50" w:line="440" w:lineRule="exact"/>
        <w:rPr>
          <w:rFonts w:ascii="標楷體" w:eastAsia="標楷體" w:hAnsi="標楷體"/>
          <w:sz w:val="28"/>
          <w:szCs w:val="28"/>
        </w:rPr>
      </w:pPr>
      <w:r w:rsidRPr="004F7DA7">
        <w:rPr>
          <w:rFonts w:ascii="標楷體" w:eastAsia="標楷體" w:hAnsi="標楷體" w:hint="eastAsia"/>
          <w:sz w:val="28"/>
          <w:szCs w:val="28"/>
        </w:rPr>
        <w:t>經由計算出城市人均消費力(</w:t>
      </w:r>
      <w:r w:rsidRPr="004F7DA7">
        <w:rPr>
          <w:rFonts w:ascii="Times New Roman" w:eastAsia="標楷體" w:hAnsi="Times New Roman" w:hint="eastAsia"/>
          <w:sz w:val="28"/>
          <w:szCs w:val="28"/>
        </w:rPr>
        <w:t>PCP</w:t>
      </w:r>
      <w:r w:rsidRPr="004F7DA7">
        <w:rPr>
          <w:rFonts w:ascii="標楷體" w:eastAsia="標楷體" w:hAnsi="標楷體" w:hint="eastAsia"/>
          <w:sz w:val="28"/>
          <w:szCs w:val="28"/>
        </w:rPr>
        <w:t>)與城市消費力(</w:t>
      </w:r>
      <w:r w:rsidRPr="004F7DA7">
        <w:rPr>
          <w:rFonts w:ascii="Times New Roman" w:eastAsia="標楷體" w:hAnsi="Times New Roman" w:hint="eastAsia"/>
          <w:sz w:val="28"/>
          <w:szCs w:val="28"/>
        </w:rPr>
        <w:t>CCP</w:t>
      </w:r>
      <w:r w:rsidRPr="004F7DA7">
        <w:rPr>
          <w:rFonts w:ascii="標楷體" w:eastAsia="標楷體" w:hAnsi="標楷體" w:hint="eastAsia"/>
          <w:sz w:val="28"/>
          <w:szCs w:val="28"/>
        </w:rPr>
        <w:t>)</w:t>
      </w:r>
      <w:r w:rsidR="00C07B7C" w:rsidRPr="004F7DA7">
        <w:rPr>
          <w:rFonts w:ascii="標楷體" w:eastAsia="標楷體" w:hAnsi="標楷體" w:hint="eastAsia"/>
          <w:sz w:val="28"/>
          <w:szCs w:val="28"/>
        </w:rPr>
        <w:t>後，與該城市對於</w:t>
      </w:r>
      <w:r w:rsidR="009430C6">
        <w:rPr>
          <w:rFonts w:ascii="標楷體" w:eastAsia="標楷體" w:hAnsi="標楷體" w:hint="eastAsia"/>
          <w:sz w:val="28"/>
          <w:szCs w:val="28"/>
        </w:rPr>
        <w:t>水電</w:t>
      </w:r>
      <w:r w:rsidRPr="004F7DA7">
        <w:rPr>
          <w:rFonts w:ascii="標楷體" w:eastAsia="標楷體" w:hAnsi="標楷體" w:hint="eastAsia"/>
          <w:sz w:val="28"/>
          <w:szCs w:val="28"/>
        </w:rPr>
        <w:t>相關消費</w:t>
      </w:r>
      <w:r w:rsidR="00BB57C4">
        <w:rPr>
          <w:rFonts w:ascii="標楷體" w:eastAsia="標楷體" w:hAnsi="標楷體" w:hint="eastAsia"/>
          <w:sz w:val="28"/>
          <w:szCs w:val="28"/>
        </w:rPr>
        <w:t>佔總消費比例之乘積即為該城市</w:t>
      </w:r>
      <w:r w:rsidR="009430C6">
        <w:rPr>
          <w:rFonts w:ascii="標楷體" w:eastAsia="標楷體" w:hAnsi="標楷體" w:hint="eastAsia"/>
          <w:sz w:val="28"/>
          <w:szCs w:val="28"/>
        </w:rPr>
        <w:t>水電</w:t>
      </w:r>
      <w:r w:rsidR="00092D68" w:rsidRPr="004F7DA7">
        <w:rPr>
          <w:rFonts w:ascii="標楷體" w:eastAsia="標楷體" w:hAnsi="標楷體" w:hint="eastAsia"/>
          <w:sz w:val="28"/>
          <w:szCs w:val="28"/>
        </w:rPr>
        <w:t>相關指數。</w:t>
      </w:r>
    </w:p>
    <w:p w:rsidR="003E4068" w:rsidRPr="0012487E" w:rsidRDefault="003E4068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二、</w:t>
      </w:r>
      <w:r w:rsidRPr="00F351E7">
        <w:rPr>
          <w:rFonts w:ascii="Times New Roman" w:eastAsia="標楷體" w:hAnsi="Times New Roman" w:hint="eastAsia"/>
          <w:b/>
          <w:sz w:val="32"/>
          <w:szCs w:val="32"/>
        </w:rPr>
        <w:t>五都</w:t>
      </w:r>
      <w:r w:rsidR="009430C6">
        <w:rPr>
          <w:rFonts w:ascii="Times New Roman" w:eastAsia="標楷體" w:hAnsi="Times New Roman" w:hint="eastAsia"/>
          <w:b/>
          <w:sz w:val="32"/>
          <w:szCs w:val="32"/>
        </w:rPr>
        <w:t>水電</w:t>
      </w:r>
      <w:r w:rsidR="00E64754" w:rsidRPr="00F351E7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F351E7">
        <w:rPr>
          <w:rFonts w:ascii="Times New Roman" w:eastAsia="標楷體" w:hAnsi="Times New Roman" w:hint="eastAsia"/>
          <w:b/>
          <w:sz w:val="32"/>
          <w:szCs w:val="32"/>
        </w:rPr>
        <w:t>消費力指數排行榜</w:t>
      </w:r>
    </w:p>
    <w:p w:rsidR="002F01C3" w:rsidRDefault="00FC6B7D" w:rsidP="00FC6B7D">
      <w:pPr>
        <w:widowControl/>
        <w:spacing w:before="50" w:line="440" w:lineRule="exact"/>
        <w:ind w:firstLine="480"/>
        <w:rPr>
          <w:rFonts w:ascii="Times New Roman" w:eastAsia="標楷體" w:hAnsi="Times New Roman"/>
          <w:sz w:val="28"/>
          <w:szCs w:val="28"/>
        </w:rPr>
      </w:pPr>
      <w:r w:rsidRPr="00C87AF8">
        <w:rPr>
          <w:rFonts w:ascii="Times New Roman" w:eastAsia="標楷體" w:hAnsi="Times New Roman" w:hint="eastAsia"/>
          <w:sz w:val="28"/>
          <w:szCs w:val="28"/>
        </w:rPr>
        <w:t>依據</w:t>
      </w:r>
      <w:r w:rsidR="009430C6">
        <w:rPr>
          <w:rFonts w:ascii="標楷體" w:eastAsia="標楷體" w:hAnsi="標楷體" w:hint="eastAsia"/>
          <w:sz w:val="28"/>
          <w:szCs w:val="28"/>
        </w:rPr>
        <w:t>水電</w:t>
      </w:r>
      <w:r w:rsidRPr="00C87AF8">
        <w:rPr>
          <w:rFonts w:ascii="Times New Roman" w:eastAsia="標楷體" w:hAnsi="Times New Roman" w:hint="eastAsia"/>
          <w:sz w:val="28"/>
          <w:szCs w:val="28"/>
        </w:rPr>
        <w:t>指數分析，</w:t>
      </w:r>
      <w:r w:rsidRPr="006F516F">
        <w:rPr>
          <w:rFonts w:ascii="Times New Roman" w:eastAsia="標楷體" w:hAnsi="Times New Roman" w:hint="eastAsia"/>
          <w:sz w:val="28"/>
          <w:szCs w:val="28"/>
        </w:rPr>
        <w:t>結果顯示出五都的</w:t>
      </w:r>
      <w:r w:rsidR="009430C6">
        <w:rPr>
          <w:rFonts w:ascii="標楷體" w:eastAsia="標楷體" w:hAnsi="標楷體" w:hint="eastAsia"/>
          <w:sz w:val="28"/>
          <w:szCs w:val="28"/>
        </w:rPr>
        <w:t>水電</w:t>
      </w:r>
      <w:r w:rsidRPr="006F516F">
        <w:rPr>
          <w:rFonts w:ascii="Times New Roman" w:eastAsia="標楷體" w:hAnsi="Times New Roman" w:hint="eastAsia"/>
          <w:sz w:val="28"/>
          <w:szCs w:val="28"/>
        </w:rPr>
        <w:t>指數基本上都是逐年遞增，並可以看出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五都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(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除了</w:t>
      </w:r>
      <w:r w:rsidR="00173F44" w:rsidRPr="006F516F">
        <w:rPr>
          <w:rFonts w:ascii="Times New Roman" w:eastAsia="標楷體" w:hAnsi="Times New Roman" w:hint="eastAsia"/>
          <w:sz w:val="28"/>
          <w:szCs w:val="28"/>
        </w:rPr>
        <w:t>臺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南市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)</w:t>
      </w:r>
      <w:r w:rsidR="009F2339" w:rsidRPr="006F516F">
        <w:rPr>
          <w:rFonts w:ascii="標楷體" w:eastAsia="標楷體" w:hAnsi="標楷體" w:hint="eastAsia"/>
          <w:sz w:val="28"/>
          <w:szCs w:val="28"/>
        </w:rPr>
        <w:t xml:space="preserve"> </w:t>
      </w:r>
      <w:r w:rsidR="009430C6">
        <w:rPr>
          <w:rFonts w:ascii="標楷體" w:eastAsia="標楷體" w:hAnsi="標楷體" w:hint="eastAsia"/>
          <w:sz w:val="28"/>
          <w:szCs w:val="28"/>
        </w:rPr>
        <w:t>水電</w:t>
      </w:r>
      <w:r w:rsidRPr="006F516F">
        <w:rPr>
          <w:rFonts w:ascii="Times New Roman" w:eastAsia="標楷體" w:hAnsi="Times New Roman" w:hint="eastAsia"/>
          <w:sz w:val="28"/>
          <w:szCs w:val="28"/>
        </w:rPr>
        <w:t>指數明顯高出其他地區。接下來</w:t>
      </w:r>
      <w:r w:rsidR="00310FCF" w:rsidRPr="006F516F">
        <w:rPr>
          <w:rFonts w:ascii="Times New Roman" w:eastAsia="標楷體" w:hAnsi="Times New Roman" w:hint="eastAsia"/>
          <w:sz w:val="28"/>
          <w:szCs w:val="28"/>
        </w:rPr>
        <w:t>由</w:t>
      </w:r>
      <w:r w:rsidR="00731BFD" w:rsidRPr="006F516F">
        <w:rPr>
          <w:rFonts w:ascii="Times New Roman" w:eastAsia="標楷體" w:hAnsi="Times New Roman" w:hint="eastAsia"/>
          <w:sz w:val="28"/>
          <w:szCs w:val="28"/>
        </w:rPr>
        <w:t>下</w:t>
      </w:r>
      <w:r w:rsidR="00310FCF" w:rsidRPr="006F516F">
        <w:rPr>
          <w:rFonts w:ascii="Times New Roman" w:eastAsia="標楷體" w:hAnsi="Times New Roman" w:hint="eastAsia"/>
          <w:sz w:val="28"/>
          <w:szCs w:val="28"/>
        </w:rPr>
        <w:t>表可以觀察到，</w:t>
      </w:r>
      <w:r w:rsidR="0080768E" w:rsidRPr="006F516F">
        <w:rPr>
          <w:rFonts w:ascii="Times New Roman" w:eastAsia="標楷體" w:hAnsi="Times New Roman" w:hint="eastAsia"/>
          <w:sz w:val="28"/>
          <w:szCs w:val="28"/>
        </w:rPr>
        <w:t>五都之</w:t>
      </w:r>
      <w:r w:rsidR="009430C6">
        <w:rPr>
          <w:rFonts w:ascii="標楷體" w:eastAsia="標楷體" w:hAnsi="標楷體" w:hint="eastAsia"/>
          <w:sz w:val="28"/>
          <w:szCs w:val="28"/>
        </w:rPr>
        <w:t>水電</w:t>
      </w:r>
      <w:r w:rsidR="00F351E7" w:rsidRPr="006F516F">
        <w:rPr>
          <w:rFonts w:ascii="Times New Roman" w:eastAsia="標楷體" w:hAnsi="Times New Roman" w:hint="eastAsia"/>
          <w:sz w:val="28"/>
          <w:szCs w:val="28"/>
        </w:rPr>
        <w:t>相關</w:t>
      </w:r>
      <w:r w:rsidR="0080768E" w:rsidRPr="006F516F">
        <w:rPr>
          <w:rFonts w:ascii="Times New Roman" w:eastAsia="標楷體" w:hAnsi="Times New Roman" w:hint="eastAsia"/>
          <w:sz w:val="28"/>
          <w:szCs w:val="28"/>
        </w:rPr>
        <w:t>消費力指數</w:t>
      </w:r>
      <w:r w:rsidR="00F351E7" w:rsidRPr="006F516F">
        <w:rPr>
          <w:rFonts w:ascii="Times New Roman" w:eastAsia="標楷體" w:hAnsi="Times New Roman" w:hint="eastAsia"/>
          <w:sz w:val="28"/>
          <w:szCs w:val="28"/>
        </w:rPr>
        <w:t>，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看出五都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(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除了</w:t>
      </w:r>
      <w:r w:rsidR="00173F44" w:rsidRPr="006F516F">
        <w:rPr>
          <w:rFonts w:ascii="Times New Roman" w:eastAsia="標楷體" w:hAnsi="Times New Roman" w:hint="eastAsia"/>
          <w:sz w:val="28"/>
          <w:szCs w:val="28"/>
        </w:rPr>
        <w:t>臺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南市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)</w:t>
      </w:r>
      <w:r w:rsidR="009F2339" w:rsidRPr="006F516F">
        <w:rPr>
          <w:rFonts w:ascii="標楷體" w:eastAsia="標楷體" w:hAnsi="標楷體" w:hint="eastAsia"/>
          <w:sz w:val="28"/>
          <w:szCs w:val="28"/>
        </w:rPr>
        <w:t xml:space="preserve"> </w:t>
      </w:r>
      <w:r w:rsidR="009430C6">
        <w:rPr>
          <w:rFonts w:ascii="標楷體" w:eastAsia="標楷體" w:hAnsi="標楷體" w:hint="eastAsia"/>
          <w:sz w:val="28"/>
          <w:szCs w:val="28"/>
        </w:rPr>
        <w:t>水電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指數明顯高出其他地區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，在五都排名中為第一名以及第二名，分別為</w:t>
      </w:r>
      <w:r w:rsidR="0094298F" w:rsidRPr="00C87AF8">
        <w:rPr>
          <w:rFonts w:ascii="Times New Roman" w:eastAsia="標楷體" w:hAnsi="Times New Roman" w:hint="eastAsia"/>
          <w:sz w:val="28"/>
          <w:szCs w:val="28"/>
        </w:rPr>
        <w:t>臺北市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的</w:t>
      </w:r>
      <w:r w:rsidR="009430C6">
        <w:rPr>
          <w:rFonts w:eastAsia="標楷體" w:hint="eastAsia"/>
          <w:sz w:val="28"/>
          <w:szCs w:val="28"/>
        </w:rPr>
        <w:t>322</w:t>
      </w:r>
      <w:r w:rsidR="00D73317">
        <w:rPr>
          <w:rFonts w:eastAsia="標楷體" w:hint="eastAsia"/>
          <w:sz w:val="28"/>
          <w:szCs w:val="28"/>
        </w:rPr>
        <w:t>1.29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億元和</w:t>
      </w:r>
      <w:r w:rsidR="0094298F" w:rsidRPr="00C87AF8">
        <w:rPr>
          <w:rFonts w:ascii="Times New Roman" w:eastAsia="標楷體" w:hAnsi="Times New Roman" w:hint="eastAsia"/>
          <w:sz w:val="28"/>
          <w:szCs w:val="28"/>
        </w:rPr>
        <w:t>新北市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的</w:t>
      </w:r>
      <w:r w:rsidR="00D740E2">
        <w:rPr>
          <w:rFonts w:eastAsia="標楷體" w:hint="eastAsia"/>
          <w:sz w:val="28"/>
          <w:szCs w:val="28"/>
        </w:rPr>
        <w:t>2</w:t>
      </w:r>
      <w:r w:rsidR="009430C6">
        <w:rPr>
          <w:rFonts w:eastAsia="標楷體" w:hint="eastAsia"/>
          <w:sz w:val="28"/>
          <w:szCs w:val="28"/>
        </w:rPr>
        <w:t>60</w:t>
      </w:r>
      <w:r w:rsidR="00D73317">
        <w:rPr>
          <w:rFonts w:eastAsia="標楷體" w:hint="eastAsia"/>
          <w:sz w:val="28"/>
          <w:szCs w:val="28"/>
        </w:rPr>
        <w:t>3.90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億元，再來排名為高雄市、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中市、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南市。</w:t>
      </w:r>
      <w:r w:rsidR="0051785B" w:rsidRPr="00816982">
        <w:rPr>
          <w:rFonts w:ascii="Times New Roman" w:eastAsia="標楷體" w:hAnsi="Times New Roman" w:hint="eastAsia"/>
          <w:sz w:val="28"/>
          <w:szCs w:val="28"/>
        </w:rPr>
        <w:t>排名與整體</w:t>
      </w:r>
      <w:r w:rsidR="0051785B" w:rsidRPr="00816982">
        <w:rPr>
          <w:rFonts w:ascii="Times New Roman" w:eastAsia="標楷體" w:hAnsi="Times New Roman" w:hint="eastAsia"/>
          <w:sz w:val="28"/>
          <w:szCs w:val="28"/>
        </w:rPr>
        <w:t>CCP</w:t>
      </w:r>
      <w:r w:rsidR="0051785B" w:rsidRPr="00816982">
        <w:rPr>
          <w:rFonts w:ascii="Times New Roman" w:eastAsia="標楷體" w:hAnsi="Times New Roman" w:hint="eastAsia"/>
          <w:sz w:val="28"/>
          <w:szCs w:val="28"/>
        </w:rPr>
        <w:t>五都</w:t>
      </w:r>
      <w:r w:rsidR="00F23B25">
        <w:rPr>
          <w:rFonts w:ascii="Times New Roman" w:eastAsia="標楷體" w:hAnsi="Times New Roman" w:hint="eastAsia"/>
          <w:sz w:val="28"/>
          <w:szCs w:val="28"/>
        </w:rPr>
        <w:t>中，臺北市</w:t>
      </w:r>
      <w:r w:rsidR="00816982" w:rsidRPr="00816982">
        <w:rPr>
          <w:rFonts w:ascii="Times New Roman" w:eastAsia="標楷體" w:hAnsi="Times New Roman" w:hint="eastAsia"/>
          <w:sz w:val="28"/>
          <w:szCs w:val="28"/>
        </w:rPr>
        <w:t>相對其他縣市高</w:t>
      </w:r>
      <w:r w:rsidR="00A1412B" w:rsidRPr="00816982">
        <w:rPr>
          <w:rFonts w:ascii="Times New Roman" w:eastAsia="標楷體" w:hAnsi="Times New Roman" w:hint="eastAsia"/>
          <w:sz w:val="28"/>
          <w:szCs w:val="28"/>
        </w:rPr>
        <w:t>出</w:t>
      </w:r>
      <w:r w:rsidR="00816982" w:rsidRPr="00816982">
        <w:rPr>
          <w:rFonts w:ascii="Times New Roman" w:eastAsia="標楷體" w:hAnsi="Times New Roman" w:hint="eastAsia"/>
          <w:sz w:val="28"/>
          <w:szCs w:val="28"/>
        </w:rPr>
        <w:t>較多</w:t>
      </w:r>
      <w:r w:rsidR="0051785B" w:rsidRPr="00816982">
        <w:rPr>
          <w:rFonts w:ascii="Times New Roman" w:eastAsia="標楷體" w:hAnsi="Times New Roman" w:hint="eastAsia"/>
          <w:sz w:val="28"/>
          <w:szCs w:val="28"/>
        </w:rPr>
        <w:t>。</w:t>
      </w:r>
    </w:p>
    <w:p w:rsidR="00C77070" w:rsidRPr="00C77070" w:rsidRDefault="00C77070" w:rsidP="00FC6B7D">
      <w:pPr>
        <w:widowControl/>
        <w:spacing w:before="50" w:line="440" w:lineRule="exact"/>
        <w:ind w:firstLine="480"/>
        <w:rPr>
          <w:rFonts w:ascii="Times New Roman" w:eastAsia="標楷體" w:hAnsi="Times New Roman"/>
          <w:sz w:val="28"/>
          <w:szCs w:val="28"/>
        </w:rPr>
      </w:pPr>
    </w:p>
    <w:p w:rsidR="00D1393D" w:rsidRPr="005134D1" w:rsidRDefault="00D1393D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lastRenderedPageBreak/>
        <w:t>表</w:t>
      </w:r>
      <w:r w:rsidR="0015415F"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="00731BFD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="00420EBA">
        <w:rPr>
          <w:rFonts w:ascii="Times New Roman" w:eastAsia="標楷體" w:hAnsi="Times New Roman" w:hint="eastAsia"/>
          <w:sz w:val="28"/>
          <w:szCs w:val="28"/>
        </w:rPr>
        <w:t>2013</w:t>
      </w:r>
      <w:r w:rsidRPr="005134D1">
        <w:rPr>
          <w:rFonts w:ascii="Times New Roman" w:eastAsia="標楷體" w:hAnsi="Times New Roman" w:hint="eastAsia"/>
          <w:sz w:val="28"/>
          <w:szCs w:val="28"/>
        </w:rPr>
        <w:t>年五都</w:t>
      </w:r>
      <w:r w:rsidR="009430C6">
        <w:rPr>
          <w:rFonts w:ascii="標楷體" w:eastAsia="標楷體" w:hAnsi="標楷體" w:hint="eastAsia"/>
          <w:sz w:val="28"/>
          <w:szCs w:val="28"/>
        </w:rPr>
        <w:t>水電</w:t>
      </w:r>
      <w:r w:rsidR="009D0680" w:rsidRPr="0051785B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指數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36"/>
        <w:gridCol w:w="2386"/>
      </w:tblGrid>
      <w:tr w:rsidR="00092D68" w:rsidRPr="00F900C6" w:rsidTr="00F900C6">
        <w:trPr>
          <w:jc w:val="center"/>
        </w:trPr>
        <w:tc>
          <w:tcPr>
            <w:tcW w:w="1526" w:type="dxa"/>
            <w:shd w:val="clear" w:color="auto" w:fill="17365D"/>
          </w:tcPr>
          <w:p w:rsidR="00092D68" w:rsidRPr="00F900C6" w:rsidRDefault="00420EBA" w:rsidP="00F900C6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2013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2536" w:type="dxa"/>
            <w:shd w:val="clear" w:color="auto" w:fill="17365D"/>
          </w:tcPr>
          <w:p w:rsidR="00092D68" w:rsidRPr="00F900C6" w:rsidRDefault="00092D68" w:rsidP="00F900C6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2386" w:type="dxa"/>
            <w:shd w:val="clear" w:color="auto" w:fill="17365D"/>
          </w:tcPr>
          <w:p w:rsidR="00092D68" w:rsidRPr="00F900C6" w:rsidRDefault="009430C6" w:rsidP="00F900C6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水電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CCP(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117859" w:rsidRPr="00F900C6" w:rsidTr="00F900C6">
        <w:trPr>
          <w:jc w:val="center"/>
        </w:trPr>
        <w:tc>
          <w:tcPr>
            <w:tcW w:w="1526" w:type="dxa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2536" w:type="dxa"/>
          </w:tcPr>
          <w:p w:rsidR="00117859" w:rsidRPr="00F900C6" w:rsidRDefault="00117859" w:rsidP="00117859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2386" w:type="dxa"/>
            <w:vAlign w:val="center"/>
          </w:tcPr>
          <w:p w:rsidR="00117859" w:rsidRPr="00260F12" w:rsidRDefault="00743DBA" w:rsidP="00FA62E0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</w:t>
            </w:r>
            <w:r w:rsidR="009430C6">
              <w:rPr>
                <w:rFonts w:eastAsia="標楷體" w:hint="eastAsia"/>
                <w:sz w:val="28"/>
                <w:szCs w:val="28"/>
              </w:rPr>
              <w:t>22</w:t>
            </w:r>
            <w:r w:rsidR="00D73317">
              <w:rPr>
                <w:rFonts w:eastAsia="標楷體" w:hint="eastAsia"/>
                <w:sz w:val="28"/>
                <w:szCs w:val="28"/>
              </w:rPr>
              <w:t>1.29</w:t>
            </w:r>
            <w:r w:rsidR="00117859" w:rsidRPr="00260F12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117859" w:rsidRPr="00F900C6" w:rsidTr="00F900C6">
        <w:trPr>
          <w:jc w:val="center"/>
        </w:trPr>
        <w:tc>
          <w:tcPr>
            <w:tcW w:w="1526" w:type="dxa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117859" w:rsidRPr="00F900C6" w:rsidRDefault="00117859" w:rsidP="00117859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2386" w:type="dxa"/>
            <w:vAlign w:val="center"/>
          </w:tcPr>
          <w:p w:rsidR="00117859" w:rsidRPr="00260F12" w:rsidRDefault="009430C6" w:rsidP="00FA62E0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260</w:t>
            </w:r>
            <w:r w:rsidR="00D73317">
              <w:rPr>
                <w:rFonts w:eastAsia="標楷體" w:hint="eastAsia"/>
                <w:sz w:val="28"/>
                <w:szCs w:val="28"/>
              </w:rPr>
              <w:t>3.90</w:t>
            </w:r>
            <w:r w:rsidR="00117859" w:rsidRPr="00260F12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117859" w:rsidRPr="00F900C6" w:rsidTr="00F900C6">
        <w:trPr>
          <w:jc w:val="center"/>
        </w:trPr>
        <w:tc>
          <w:tcPr>
            <w:tcW w:w="1526" w:type="dxa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2536" w:type="dxa"/>
          </w:tcPr>
          <w:p w:rsidR="00117859" w:rsidRPr="00F900C6" w:rsidRDefault="00117859" w:rsidP="00117859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2386" w:type="dxa"/>
            <w:vAlign w:val="center"/>
          </w:tcPr>
          <w:p w:rsidR="00117859" w:rsidRPr="00260F12" w:rsidRDefault="009430C6" w:rsidP="00FA62E0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15</w:t>
            </w:r>
            <w:r w:rsidR="00D73317">
              <w:rPr>
                <w:rFonts w:eastAsia="標楷體" w:hint="eastAsia"/>
                <w:sz w:val="28"/>
                <w:szCs w:val="28"/>
              </w:rPr>
              <w:t>19.95</w:t>
            </w:r>
          </w:p>
        </w:tc>
      </w:tr>
      <w:tr w:rsidR="00117859" w:rsidRPr="00F900C6" w:rsidTr="00F900C6">
        <w:trPr>
          <w:jc w:val="center"/>
        </w:trPr>
        <w:tc>
          <w:tcPr>
            <w:tcW w:w="1526" w:type="dxa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2536" w:type="dxa"/>
          </w:tcPr>
          <w:p w:rsidR="00117859" w:rsidRPr="00F900C6" w:rsidRDefault="00117859" w:rsidP="00117859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臺中市</w:t>
            </w:r>
          </w:p>
        </w:tc>
        <w:tc>
          <w:tcPr>
            <w:tcW w:w="2386" w:type="dxa"/>
            <w:vAlign w:val="center"/>
          </w:tcPr>
          <w:p w:rsidR="00117859" w:rsidRPr="00260F12" w:rsidRDefault="009430C6" w:rsidP="00D72108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135</w:t>
            </w:r>
            <w:r w:rsidR="00D73317">
              <w:rPr>
                <w:rFonts w:eastAsia="標楷體" w:hint="eastAsia"/>
                <w:sz w:val="28"/>
                <w:szCs w:val="28"/>
              </w:rPr>
              <w:t>4.04</w:t>
            </w:r>
            <w:r w:rsidR="00117859" w:rsidRPr="00260F12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117859" w:rsidRPr="00F900C6" w:rsidTr="00F900C6">
        <w:trPr>
          <w:jc w:val="center"/>
        </w:trPr>
        <w:tc>
          <w:tcPr>
            <w:tcW w:w="1526" w:type="dxa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2536" w:type="dxa"/>
          </w:tcPr>
          <w:p w:rsidR="00117859" w:rsidRPr="00F900C6" w:rsidRDefault="00117859" w:rsidP="00117859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臺南市</w:t>
            </w:r>
          </w:p>
        </w:tc>
        <w:tc>
          <w:tcPr>
            <w:tcW w:w="2386" w:type="dxa"/>
            <w:vAlign w:val="center"/>
          </w:tcPr>
          <w:p w:rsidR="00117859" w:rsidRPr="00260F12" w:rsidRDefault="00D73317" w:rsidP="00D72108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786.55</w:t>
            </w:r>
          </w:p>
        </w:tc>
      </w:tr>
    </w:tbl>
    <w:p w:rsidR="00726350" w:rsidRPr="005134D1" w:rsidRDefault="00726350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785B">
        <w:rPr>
          <w:rFonts w:ascii="Times New Roman" w:eastAsia="標楷體" w:hAnsi="Times New Roman" w:hint="eastAsia"/>
          <w:b/>
          <w:sz w:val="32"/>
          <w:szCs w:val="32"/>
        </w:rPr>
        <w:t>三、全</w:t>
      </w:r>
      <w:r w:rsidR="00173F44"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51785B">
        <w:rPr>
          <w:rFonts w:ascii="Times New Roman" w:eastAsia="標楷體" w:hAnsi="Times New Roman" w:hint="eastAsia"/>
          <w:b/>
          <w:sz w:val="32"/>
          <w:szCs w:val="32"/>
        </w:rPr>
        <w:t>灣</w:t>
      </w:r>
      <w:r w:rsidR="009430C6">
        <w:rPr>
          <w:rFonts w:ascii="Times New Roman" w:eastAsia="標楷體" w:hAnsi="Times New Roman" w:hint="eastAsia"/>
          <w:b/>
          <w:sz w:val="32"/>
          <w:szCs w:val="32"/>
        </w:rPr>
        <w:t>水電</w:t>
      </w:r>
      <w:r w:rsidR="00E64754" w:rsidRPr="0051785B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51785B">
        <w:rPr>
          <w:rFonts w:ascii="Times New Roman" w:eastAsia="標楷體" w:hAnsi="Times New Roman" w:hint="eastAsia"/>
          <w:b/>
          <w:sz w:val="32"/>
          <w:szCs w:val="32"/>
        </w:rPr>
        <w:t>消費力指數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排名前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6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大縣市</w:t>
      </w:r>
    </w:p>
    <w:p w:rsidR="00726350" w:rsidRPr="005134D1" w:rsidRDefault="00563ECB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420EBA">
        <w:rPr>
          <w:rFonts w:ascii="Times New Roman" w:eastAsia="標楷體" w:hAnsi="Times New Roman" w:hint="eastAsia"/>
          <w:sz w:val="28"/>
          <w:szCs w:val="28"/>
        </w:rPr>
        <w:t>3</w:t>
      </w:r>
      <w:r w:rsidR="00C07B7C">
        <w:rPr>
          <w:rFonts w:ascii="Times New Roman" w:eastAsia="標楷體" w:hAnsi="Times New Roman" w:hint="eastAsia"/>
          <w:sz w:val="28"/>
          <w:szCs w:val="28"/>
        </w:rPr>
        <w:t>年</w:t>
      </w:r>
      <w:r w:rsidR="009430C6">
        <w:rPr>
          <w:rFonts w:ascii="標楷體" w:eastAsia="標楷體" w:hAnsi="標楷體" w:hint="eastAsia"/>
          <w:sz w:val="28"/>
          <w:szCs w:val="28"/>
        </w:rPr>
        <w:t>水電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  <w:r w:rsidRPr="005134D1">
        <w:rPr>
          <w:rFonts w:ascii="Times New Roman" w:eastAsia="標楷體" w:hAnsi="Times New Roman" w:hint="eastAsia"/>
          <w:sz w:val="28"/>
          <w:szCs w:val="28"/>
        </w:rPr>
        <w:t>排名</w:t>
      </w:r>
      <w:r w:rsidR="00C07B7C">
        <w:rPr>
          <w:rFonts w:ascii="Times New Roman" w:eastAsia="標楷體" w:hAnsi="Times New Roman" w:hint="eastAsia"/>
          <w:sz w:val="28"/>
          <w:szCs w:val="28"/>
        </w:rPr>
        <w:t>前六大縣市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B6776F" w:rsidRPr="005134D1" w:rsidRDefault="00B6776F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563ECB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420EBA"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年各縣市</w:t>
      </w:r>
      <w:r w:rsidR="009430C6">
        <w:rPr>
          <w:rFonts w:ascii="標楷體" w:eastAsia="標楷體" w:hAnsi="標楷體" w:hint="eastAsia"/>
          <w:sz w:val="28"/>
          <w:szCs w:val="28"/>
        </w:rPr>
        <w:t>水電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406"/>
        <w:gridCol w:w="2122"/>
      </w:tblGrid>
      <w:tr w:rsidR="001D1CAF" w:rsidRPr="00F900C6" w:rsidTr="00F900C6">
        <w:trPr>
          <w:jc w:val="center"/>
        </w:trPr>
        <w:tc>
          <w:tcPr>
            <w:tcW w:w="0" w:type="auto"/>
            <w:shd w:val="clear" w:color="auto" w:fill="17365D"/>
            <w:vAlign w:val="center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0" w:type="auto"/>
            <w:shd w:val="clear" w:color="auto" w:fill="17365D"/>
            <w:vAlign w:val="center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201</w:t>
            </w:r>
            <w:r w:rsidR="00420EBA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0" w:type="auto"/>
            <w:shd w:val="clear" w:color="auto" w:fill="17365D"/>
            <w:vAlign w:val="center"/>
          </w:tcPr>
          <w:p w:rsidR="001D1CAF" w:rsidRPr="00F900C6" w:rsidRDefault="009430C6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水電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CCP(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D73317" w:rsidRPr="00F900C6" w:rsidTr="00F900C6">
        <w:trPr>
          <w:jc w:val="center"/>
        </w:trPr>
        <w:tc>
          <w:tcPr>
            <w:tcW w:w="0" w:type="auto"/>
          </w:tcPr>
          <w:p w:rsidR="00D73317" w:rsidRPr="00F900C6" w:rsidRDefault="00D73317" w:rsidP="00D73317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bottom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D73317" w:rsidRPr="00260F12" w:rsidRDefault="00D73317" w:rsidP="00D73317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 w:hint="eastAsia"/>
                <w:sz w:val="28"/>
                <w:szCs w:val="28"/>
              </w:rPr>
              <w:t>221.29</w:t>
            </w:r>
            <w:r w:rsidRPr="00260F12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D73317" w:rsidRPr="00F900C6" w:rsidTr="00F900C6">
        <w:trPr>
          <w:jc w:val="center"/>
        </w:trPr>
        <w:tc>
          <w:tcPr>
            <w:tcW w:w="0" w:type="auto"/>
          </w:tcPr>
          <w:p w:rsidR="00D73317" w:rsidRPr="00F900C6" w:rsidRDefault="00D73317" w:rsidP="00D73317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0" w:type="auto"/>
            <w:vAlign w:val="bottom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D73317" w:rsidRPr="00260F12" w:rsidRDefault="00D73317" w:rsidP="00D73317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2603.90</w:t>
            </w:r>
            <w:r w:rsidRPr="00260F12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D73317" w:rsidRPr="00F900C6" w:rsidTr="00F900C6">
        <w:trPr>
          <w:jc w:val="center"/>
        </w:trPr>
        <w:tc>
          <w:tcPr>
            <w:tcW w:w="0" w:type="auto"/>
          </w:tcPr>
          <w:p w:rsidR="00D73317" w:rsidRPr="00F900C6" w:rsidRDefault="00D73317" w:rsidP="00D73317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bottom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D73317" w:rsidRPr="00260F12" w:rsidRDefault="00D73317" w:rsidP="00D73317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1519.95</w:t>
            </w:r>
          </w:p>
        </w:tc>
      </w:tr>
      <w:tr w:rsidR="00D73317" w:rsidRPr="00F900C6" w:rsidTr="00F900C6">
        <w:trPr>
          <w:jc w:val="center"/>
        </w:trPr>
        <w:tc>
          <w:tcPr>
            <w:tcW w:w="0" w:type="auto"/>
          </w:tcPr>
          <w:p w:rsidR="00D73317" w:rsidRPr="00F900C6" w:rsidRDefault="00D73317" w:rsidP="00D73317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274324">
              <w:rPr>
                <w:rFonts w:eastAsia="標楷體" w:hint="eastAsia"/>
                <w:sz w:val="28"/>
                <w:szCs w:val="28"/>
              </w:rPr>
              <w:t>臺中市</w:t>
            </w:r>
          </w:p>
        </w:tc>
        <w:tc>
          <w:tcPr>
            <w:tcW w:w="0" w:type="auto"/>
            <w:vAlign w:val="bottom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D73317" w:rsidRPr="00260F12" w:rsidRDefault="00D73317" w:rsidP="00D73317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1354.04</w:t>
            </w:r>
            <w:r w:rsidRPr="00260F12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117859" w:rsidRPr="00F900C6" w:rsidTr="00F900C6">
        <w:trPr>
          <w:jc w:val="center"/>
        </w:trPr>
        <w:tc>
          <w:tcPr>
            <w:tcW w:w="0" w:type="auto"/>
            <w:vAlign w:val="center"/>
          </w:tcPr>
          <w:p w:rsidR="00117859" w:rsidRPr="00F900C6" w:rsidRDefault="00274324" w:rsidP="00117859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274324"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bottom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117859" w:rsidRPr="00260F12" w:rsidRDefault="009430C6" w:rsidP="009D5A4E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D73317">
              <w:rPr>
                <w:rFonts w:eastAsia="標楷體" w:hint="eastAsia"/>
                <w:sz w:val="28"/>
                <w:szCs w:val="28"/>
              </w:rPr>
              <w:t>162.96</w:t>
            </w:r>
          </w:p>
        </w:tc>
      </w:tr>
      <w:tr w:rsidR="00D73317" w:rsidRPr="00F900C6" w:rsidTr="00F900C6">
        <w:trPr>
          <w:jc w:val="center"/>
        </w:trPr>
        <w:tc>
          <w:tcPr>
            <w:tcW w:w="0" w:type="auto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臺南市</w:t>
            </w:r>
          </w:p>
        </w:tc>
        <w:tc>
          <w:tcPr>
            <w:tcW w:w="0" w:type="auto"/>
            <w:vAlign w:val="bottom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D73317" w:rsidRPr="00260F12" w:rsidRDefault="00D73317" w:rsidP="00D73317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786.55</w:t>
            </w:r>
          </w:p>
        </w:tc>
      </w:tr>
    </w:tbl>
    <w:p w:rsidR="009D10FB" w:rsidRDefault="009D10FB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0D483D" w:rsidRDefault="000D483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0D483D" w:rsidRDefault="000D483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0D483D" w:rsidRDefault="000D483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8E695F" w:rsidRDefault="008E695F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8E695F" w:rsidRDefault="008E695F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07B7C">
        <w:rPr>
          <w:rFonts w:ascii="Times New Roman" w:eastAsia="標楷體" w:hAnsi="Times New Roman" w:hint="eastAsia"/>
          <w:b/>
          <w:sz w:val="32"/>
          <w:szCs w:val="32"/>
        </w:rPr>
        <w:lastRenderedPageBreak/>
        <w:t>四、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201</w:t>
      </w:r>
      <w:r w:rsidR="006D62AF">
        <w:rPr>
          <w:rFonts w:ascii="Times New Roman" w:eastAsia="標楷體" w:hAnsi="Times New Roman" w:hint="eastAsia"/>
          <w:b/>
          <w:sz w:val="32"/>
          <w:szCs w:val="32"/>
        </w:rPr>
        <w:t>3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年全</w:t>
      </w:r>
      <w:r w:rsidR="00173F44"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灣</w:t>
      </w:r>
      <w:r w:rsidR="009430C6">
        <w:rPr>
          <w:rFonts w:ascii="Times New Roman" w:eastAsia="標楷體" w:hAnsi="Times New Roman" w:hint="eastAsia"/>
          <w:b/>
          <w:sz w:val="32"/>
          <w:szCs w:val="32"/>
        </w:rPr>
        <w:t>水電</w:t>
      </w:r>
      <w:r w:rsidR="001D1CAF" w:rsidRPr="00C07B7C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消費力指數排名前</w:t>
      </w:r>
      <w:r w:rsidR="00D20CAB" w:rsidRPr="00C07B7C">
        <w:rPr>
          <w:rFonts w:ascii="Times New Roman" w:eastAsia="標楷體" w:hAnsi="Times New Roman" w:hint="eastAsia"/>
          <w:b/>
          <w:sz w:val="32"/>
          <w:szCs w:val="32"/>
        </w:rPr>
        <w:t>25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大鄉鎮</w:t>
      </w:r>
      <w:r w:rsidR="0074136D" w:rsidRPr="00C07B7C">
        <w:rPr>
          <w:rFonts w:ascii="Times New Roman" w:eastAsia="標楷體" w:hAnsi="Times New Roman" w:hint="eastAsia"/>
          <w:b/>
          <w:sz w:val="32"/>
          <w:szCs w:val="32"/>
        </w:rPr>
        <w:t>區</w:t>
      </w:r>
    </w:p>
    <w:p w:rsidR="00DD61AE" w:rsidRPr="005134D1" w:rsidRDefault="00C55331" w:rsidP="00354AA3">
      <w:pPr>
        <w:widowControl/>
        <w:spacing w:beforeLines="50" w:before="18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6D62AF">
        <w:rPr>
          <w:rFonts w:ascii="Times New Roman" w:eastAsia="標楷體" w:hAnsi="Times New Roman" w:hint="eastAsia"/>
          <w:sz w:val="28"/>
          <w:szCs w:val="28"/>
        </w:rPr>
        <w:t>3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9430C6">
        <w:rPr>
          <w:rFonts w:ascii="Times New Roman" w:eastAsia="標楷體" w:hAnsi="Times New Roman" w:hint="eastAsia"/>
          <w:sz w:val="28"/>
          <w:szCs w:val="28"/>
        </w:rPr>
        <w:t>水電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="00D20CAB" w:rsidRPr="005134D1">
        <w:rPr>
          <w:rFonts w:ascii="Times New Roman" w:eastAsia="標楷體" w:hAnsi="Times New Roman" w:hint="eastAsia"/>
          <w:sz w:val="28"/>
          <w:szCs w:val="28"/>
        </w:rPr>
        <w:t>25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大鄉鎮區。</w:t>
      </w:r>
    </w:p>
    <w:p w:rsidR="00C51D47" w:rsidRPr="005134D1" w:rsidRDefault="00DD61AE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3</w:t>
      </w:r>
      <w:r w:rsidR="00D20CAB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6D62AF"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9430C6">
        <w:rPr>
          <w:rFonts w:ascii="Times New Roman" w:eastAsia="標楷體" w:hAnsi="Times New Roman" w:hint="eastAsia"/>
          <w:sz w:val="28"/>
          <w:szCs w:val="28"/>
        </w:rPr>
        <w:t>水電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5</w:t>
      </w:r>
      <w:r w:rsidRPr="005134D1">
        <w:rPr>
          <w:rFonts w:ascii="Times New Roman" w:eastAsia="標楷體" w:hAnsi="Times New Roman" w:hint="eastAsia"/>
          <w:sz w:val="28"/>
          <w:szCs w:val="28"/>
        </w:rPr>
        <w:t>大鄉鎮區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1733"/>
        <w:gridCol w:w="1734"/>
        <w:gridCol w:w="1706"/>
      </w:tblGrid>
      <w:tr w:rsidR="001D1CAF" w:rsidRPr="00F900C6" w:rsidTr="00434DCA">
        <w:trPr>
          <w:jc w:val="center"/>
        </w:trPr>
        <w:tc>
          <w:tcPr>
            <w:tcW w:w="1733" w:type="dxa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縣市</w:t>
            </w:r>
          </w:p>
        </w:tc>
        <w:tc>
          <w:tcPr>
            <w:tcW w:w="1733" w:type="dxa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鄉鎮區</w:t>
            </w:r>
          </w:p>
        </w:tc>
        <w:tc>
          <w:tcPr>
            <w:tcW w:w="1734" w:type="dxa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1706" w:type="dxa"/>
            <w:shd w:val="clear" w:color="auto" w:fill="17365D"/>
            <w:vAlign w:val="bottom"/>
          </w:tcPr>
          <w:p w:rsidR="001D1CAF" w:rsidRPr="00F900C6" w:rsidRDefault="009430C6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水電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CCP(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381.27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板橋區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359.48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士林區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330.18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320.32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文山區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319.32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302.37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293.98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中和區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286.55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信義區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280.19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三重區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259.37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11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254.24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新莊區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253.38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桃園市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13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249.16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萬華區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14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242.46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中壢市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219.62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三民區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16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218.57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新店區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17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214.96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lastRenderedPageBreak/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18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203.55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永和區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19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164.51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鳳山區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20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158.98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新竹市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東區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21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158.32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大同區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22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155.82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臺中市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北屯區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23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154.78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土城區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24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151.57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汐止區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25</w:t>
            </w:r>
          </w:p>
        </w:tc>
        <w:tc>
          <w:tcPr>
            <w:tcW w:w="1706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 xml:space="preserve">146.33 </w:t>
            </w:r>
          </w:p>
        </w:tc>
      </w:tr>
    </w:tbl>
    <w:p w:rsidR="0074136D" w:rsidRPr="005134D1" w:rsidRDefault="0074136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07B7C">
        <w:rPr>
          <w:rFonts w:ascii="Times New Roman" w:eastAsia="標楷體" w:hAnsi="Times New Roman" w:hint="eastAsia"/>
          <w:b/>
          <w:sz w:val="32"/>
          <w:szCs w:val="32"/>
        </w:rPr>
        <w:t>五、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201</w:t>
      </w:r>
      <w:r w:rsidR="000B3CB4">
        <w:rPr>
          <w:rFonts w:ascii="Times New Roman" w:eastAsia="標楷體" w:hAnsi="Times New Roman" w:hint="eastAsia"/>
          <w:b/>
          <w:sz w:val="32"/>
          <w:szCs w:val="32"/>
        </w:rPr>
        <w:t>3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年全</w:t>
      </w:r>
      <w:r w:rsidR="00173F44"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灣</w:t>
      </w:r>
      <w:r w:rsidR="009430C6">
        <w:rPr>
          <w:rFonts w:ascii="Times New Roman" w:eastAsia="標楷體" w:hAnsi="Times New Roman" w:hint="eastAsia"/>
          <w:b/>
          <w:sz w:val="32"/>
          <w:szCs w:val="32"/>
        </w:rPr>
        <w:t>水電</w:t>
      </w:r>
      <w:r w:rsidR="001D1CAF" w:rsidRPr="00C07B7C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消費力指數排名前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50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大村里</w:t>
      </w:r>
    </w:p>
    <w:p w:rsidR="00BE6773" w:rsidRPr="005134D1" w:rsidRDefault="00C55331" w:rsidP="00354AA3">
      <w:pPr>
        <w:widowControl/>
        <w:spacing w:beforeLines="50" w:before="18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4A750B">
        <w:rPr>
          <w:rFonts w:ascii="Times New Roman" w:eastAsia="標楷體" w:hAnsi="Times New Roman" w:hint="eastAsia"/>
          <w:sz w:val="28"/>
          <w:szCs w:val="28"/>
        </w:rPr>
        <w:t>3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9430C6">
        <w:rPr>
          <w:rFonts w:ascii="Times New Roman" w:eastAsia="標楷體" w:hAnsi="Times New Roman" w:hint="eastAsia"/>
          <w:sz w:val="28"/>
          <w:szCs w:val="28"/>
        </w:rPr>
        <w:t>水電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p w:rsidR="00C51D47" w:rsidRPr="005134D1" w:rsidRDefault="000F7489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4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4A750B"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9430C6">
        <w:rPr>
          <w:rFonts w:ascii="Times New Roman" w:eastAsia="標楷體" w:hAnsi="Times New Roman" w:hint="eastAsia"/>
          <w:sz w:val="28"/>
          <w:szCs w:val="28"/>
        </w:rPr>
        <w:t>水電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776"/>
        <w:gridCol w:w="2122"/>
      </w:tblGrid>
      <w:tr w:rsidR="001D1CAF" w:rsidRPr="00F900C6" w:rsidTr="00F900C6">
        <w:trPr>
          <w:tblHeader/>
          <w:jc w:val="center"/>
        </w:trPr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縣市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鄉鎮區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村里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排名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9430C6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水電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CCP(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億元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福山里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24.85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菜公里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19.97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新上里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18.40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蘆竹鄉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南興村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16.02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竹北市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十興里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15.27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三民區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鼎泰里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15.08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龍水里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14.58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龍田里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13.63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南福里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13.08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lastRenderedPageBreak/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信義區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安康里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13.06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文山區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木新里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13.04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明誠里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13.00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楠梓區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清豐里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12.72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清江里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12.62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關渡里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12.43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五分里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12.34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中正里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12.32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慈祐里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12.23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行政里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12.15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永安里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12.06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大同區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雙連里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21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11.95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大直里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11.83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自強里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11.70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龍子里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11.69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金湖里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11.67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龍福里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26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11.63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信義區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三張里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11.48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湖興里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11.31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西康里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29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11.30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新營里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11.22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lastRenderedPageBreak/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大學里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31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11.18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永和里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11.15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奇岩里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11.10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南港區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舊莊里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34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10.98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清白里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10.90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龍安里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36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10.89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港富里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37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10.86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文山區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華興里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10.85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吉祥里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39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10.82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民有里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10.81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士林區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天玉里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41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10.78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龍淵里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42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10.77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光武里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10.73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安平里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10.63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中央里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10.63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南港區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中研里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10.55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文山區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木柵里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10.53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三愛里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10.51 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立農里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10.48 </w:t>
            </w:r>
          </w:p>
        </w:tc>
      </w:tr>
      <w:tr w:rsidR="0007653D" w:rsidRPr="00F900C6" w:rsidTr="000F3F7F">
        <w:trPr>
          <w:trHeight w:val="161"/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新聚里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 xml:space="preserve">10.41 </w:t>
            </w:r>
          </w:p>
        </w:tc>
      </w:tr>
    </w:tbl>
    <w:p w:rsidR="0067143D" w:rsidRPr="002158C9" w:rsidRDefault="00126CE1" w:rsidP="0067143D">
      <w:pPr>
        <w:spacing w:line="0" w:lineRule="atLeast"/>
        <w:rPr>
          <w:rFonts w:ascii="標楷體" w:eastAsia="標楷體" w:hAnsi="標楷體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  <w:r w:rsidR="00173F44" w:rsidRPr="002158C9">
        <w:rPr>
          <w:rFonts w:ascii="標楷體" w:eastAsia="標楷體" w:hAnsi="標楷體"/>
        </w:rPr>
        <w:lastRenderedPageBreak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51C5B" w:rsidRPr="00F900C6" w:rsidTr="00A579F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</w:pPr>
            <w:proofErr w:type="spellStart"/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>Trendgo</w:t>
            </w:r>
            <w:proofErr w:type="spellEnd"/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 xml:space="preserve"> +</w:t>
            </w: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18"/>
              </w:rPr>
              <w:t>市場調查雲端資料庫</w:t>
            </w: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 xml:space="preserve"> 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調查區域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台灣地區。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調查對象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年滿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12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歲以上的網民。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調查期間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201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3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年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4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月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~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6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月。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調查方法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網路調查法。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354938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有效樣本數</w:t>
            </w:r>
            <w:r w:rsidRPr="00354938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354938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2,500</w:t>
            </w:r>
            <w:r w:rsidRPr="00354938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人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(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在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95%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信心水準下，抽樣誤差為正負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4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.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60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%)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。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樣本代表性：透過全國意向</w:t>
            </w:r>
            <w:proofErr w:type="spellStart"/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Lifewin</w:t>
            </w:r>
            <w:proofErr w:type="spellEnd"/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市調網會員進行調查，調查結束後進行樣本適合度檢定，以確認樣本代表性。如樣本結構與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TWNIC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之上網人口結構仍有偏誤，則採用加權方法予以調整。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產品聯絡人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全國意向</w:t>
            </w: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 xml:space="preserve">  </w:t>
            </w: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韋于婷行銷專員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>(02)27818181</w:t>
            </w: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分機</w:t>
            </w: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>335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proofErr w:type="spellStart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市場調查雲端資料庫試用說明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Step1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進入</w:t>
            </w:r>
            <w:proofErr w:type="spellStart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官網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(http://plus.trendgo.com.tw/)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Step2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點取左上方試用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Step3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進入</w:t>
            </w:r>
            <w:proofErr w:type="spellStart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試用畫面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Step4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於右方填入您的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Email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及選擇您的產業別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Step5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點選三大產品「即刻使用」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Step6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立即擁有產品七天使用權</w:t>
            </w:r>
          </w:p>
          <w:p w:rsidR="00451C5B" w:rsidRPr="00475A16" w:rsidRDefault="00451C5B" w:rsidP="00182B99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試用資料庫如有問題，請洽</w:t>
            </w:r>
            <w:proofErr w:type="spellStart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線上客服</w:t>
            </w:r>
          </w:p>
        </w:tc>
      </w:tr>
    </w:tbl>
    <w:p w:rsidR="0067143D" w:rsidRPr="00023BCC" w:rsidRDefault="0067143D" w:rsidP="0067143D">
      <w:pPr>
        <w:spacing w:line="0" w:lineRule="atLeast"/>
        <w:jc w:val="both"/>
        <w:rPr>
          <w:rFonts w:ascii="Times New Roman" w:eastAsia="標楷體" w:hAnsi="Times New Roman"/>
          <w:szCs w:val="24"/>
        </w:rPr>
      </w:pPr>
    </w:p>
    <w:p w:rsidR="0067143D" w:rsidRPr="00CC6A88" w:rsidRDefault="0067143D" w:rsidP="0067143D">
      <w:pPr>
        <w:spacing w:line="0" w:lineRule="atLeast"/>
        <w:jc w:val="both"/>
        <w:rPr>
          <w:rFonts w:ascii="Times New Roman" w:eastAsia="標楷體" w:hAnsi="Times New Roman"/>
          <w:szCs w:val="24"/>
        </w:rPr>
      </w:pPr>
    </w:p>
    <w:p w:rsidR="00D47349" w:rsidRDefault="0007653D" w:rsidP="0007653D">
      <w:pPr>
        <w:rPr>
          <w:rFonts w:ascii="Times New Roman" w:eastAsia="標楷體" w:hAnsi="Times New Roman"/>
          <w:szCs w:val="24"/>
        </w:rPr>
      </w:pPr>
      <w:r w:rsidRPr="00324F4A">
        <w:rPr>
          <w:rFonts w:ascii="Times New Roman" w:eastAsia="標楷體" w:hAnsi="Times New Roman"/>
          <w:szCs w:val="24"/>
        </w:rPr>
        <w:t xml:space="preserve"> </w:t>
      </w: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4F449B">
      <w:pPr>
        <w:spacing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lastRenderedPageBreak/>
        <w:t>從</w:t>
      </w:r>
      <w:proofErr w:type="spellStart"/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Trendgo</w:t>
      </w:r>
      <w:proofErr w:type="spellEnd"/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+</w:t>
      </w:r>
      <w:r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市場調查雲端資料庫分析</w:t>
      </w:r>
    </w:p>
    <w:p w:rsidR="004F449B" w:rsidRDefault="004F449B" w:rsidP="004F449B">
      <w:pPr>
        <w:spacing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台灣城市</w:t>
      </w:r>
      <w:r>
        <w:rPr>
          <w:rFonts w:ascii="標楷體" w:eastAsia="標楷體" w:hAnsi="標楷體" w:cs="Arial" w:hint="eastAsia"/>
          <w:b/>
          <w:bCs/>
          <w:color w:val="000000" w:themeColor="text1"/>
          <w:sz w:val="32"/>
          <w:szCs w:val="32"/>
          <w:shd w:val="clear" w:color="auto" w:fill="FFFFFF"/>
        </w:rPr>
        <w:t>水電瓦斯</w:t>
      </w:r>
      <w:r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消費力</w:t>
      </w:r>
    </w:p>
    <w:p w:rsidR="004F449B" w:rsidRDefault="004F449B" w:rsidP="004F449B">
      <w:pPr>
        <w:spacing w:line="0" w:lineRule="atLeast"/>
        <w:jc w:val="righ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全國意向顧問股份有限公司 </w:t>
      </w:r>
    </w:p>
    <w:p w:rsidR="004F449B" w:rsidRDefault="004F449B" w:rsidP="004F449B">
      <w:pPr>
        <w:spacing w:line="0" w:lineRule="atLeast"/>
        <w:jc w:val="righ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莊旻達經理  </w:t>
      </w:r>
    </w:p>
    <w:p w:rsidR="004F449B" w:rsidRDefault="004F449B" w:rsidP="004F449B">
      <w:pPr>
        <w:spacing w:line="0" w:lineRule="atLeast"/>
        <w:jc w:val="right"/>
        <w:rPr>
          <w:rFonts w:ascii="標楷體" w:eastAsia="標楷體" w:hAnsi="標楷體"/>
          <w:color w:val="000000" w:themeColor="text1"/>
        </w:rPr>
      </w:pPr>
      <w:r>
        <w:rPr>
          <w:rFonts w:ascii="Times New Roman" w:eastAsia="標楷體" w:hAnsi="Times New Roman"/>
          <w:b/>
          <w:color w:val="000000" w:themeColor="text1"/>
          <w:sz w:val="18"/>
        </w:rPr>
        <w:t>(02)2781-8181</w:t>
      </w:r>
      <w:r>
        <w:rPr>
          <w:rFonts w:ascii="Times New Roman" w:eastAsia="標楷體" w:hAnsi="Times New Roman" w:hint="eastAsia"/>
          <w:b/>
          <w:color w:val="000000" w:themeColor="text1"/>
          <w:sz w:val="18"/>
        </w:rPr>
        <w:t>分機</w:t>
      </w:r>
      <w:r>
        <w:rPr>
          <w:rFonts w:ascii="Times New Roman" w:eastAsia="標楷體" w:hAnsi="Times New Roman"/>
          <w:b/>
          <w:color w:val="000000" w:themeColor="text1"/>
          <w:sz w:val="18"/>
        </w:rPr>
        <w:t>120  rowi.chuang@trendgo.com.tw</w:t>
      </w:r>
    </w:p>
    <w:p w:rsidR="004F449B" w:rsidRDefault="004F449B" w:rsidP="004F449B">
      <w:pPr>
        <w:spacing w:beforeLines="50" w:before="180" w:line="276" w:lineRule="auto"/>
        <w:ind w:firstLine="482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從年初至今，從汽、柴油到奶粉，甚至是高鐵費用等民生物資紛紛調漲。再加上第二波</w:t>
      </w:r>
      <w:r>
        <w:fldChar w:fldCharType="begin"/>
      </w:r>
      <w:r>
        <w:instrText xml:space="preserve"> HYPERLINK "http://find.sina.com.tw/news/%E9%9B%BB%E5%83%B9" </w:instrText>
      </w:r>
      <w:r>
        <w:fldChar w:fldCharType="separate"/>
      </w:r>
      <w:r>
        <w:rPr>
          <w:rStyle w:val="a3"/>
          <w:rFonts w:ascii="標楷體" w:eastAsia="標楷體" w:hAnsi="標楷體" w:hint="eastAsia"/>
          <w:color w:val="000000" w:themeColor="text1"/>
          <w:szCs w:val="24"/>
        </w:rPr>
        <w:t>電價</w:t>
      </w:r>
      <w:r>
        <w:fldChar w:fldCharType="end"/>
      </w:r>
      <w:r>
        <w:rPr>
          <w:rFonts w:ascii="標楷體" w:eastAsia="標楷體" w:hAnsi="標楷體" w:hint="eastAsia"/>
          <w:color w:val="000000" w:themeColor="text1"/>
          <w:szCs w:val="24"/>
        </w:rPr>
        <w:t>從10月1日起開始調漲，連帶影響各項民生物資的竄升，而這波調漲主要是針對用電大戶，因此，對8成以上的一般用戶來說並沒有影響。有鑑於此，全國意向顧問股份有限公司透過「</w:t>
      </w:r>
      <w:proofErr w:type="spellStart"/>
      <w:r>
        <w:rPr>
          <w:rFonts w:ascii="標楷體" w:eastAsia="標楷體" w:hAnsi="標楷體" w:hint="eastAsia"/>
          <w:color w:val="000000" w:themeColor="text1"/>
          <w:szCs w:val="24"/>
        </w:rPr>
        <w:t>Trendgo</w:t>
      </w:r>
      <w:proofErr w:type="spellEnd"/>
      <w:r>
        <w:rPr>
          <w:rFonts w:ascii="標楷體" w:eastAsia="標楷體" w:hAnsi="標楷體" w:hint="eastAsia"/>
          <w:color w:val="000000" w:themeColor="text1"/>
          <w:szCs w:val="24"/>
        </w:rPr>
        <w:t>+市場調查雲端資料庫」，於2013年第二季針對水電瓦斯花費進行調查。</w:t>
      </w:r>
    </w:p>
    <w:p w:rsidR="004F449B" w:rsidRDefault="004F449B" w:rsidP="004F449B">
      <w:pPr>
        <w:pStyle w:val="a4"/>
        <w:numPr>
          <w:ilvl w:val="0"/>
          <w:numId w:val="7"/>
        </w:numPr>
        <w:spacing w:beforeLines="50" w:before="180"/>
        <w:ind w:left="483" w:hangingChars="201" w:hanging="483"/>
        <w:jc w:val="left"/>
        <w:rPr>
          <w:rFonts w:ascii="標楷體" w:hAnsi="標楷體"/>
          <w:color w:val="000000" w:themeColor="text1"/>
          <w:szCs w:val="24"/>
        </w:rPr>
      </w:pPr>
      <w:r>
        <w:rPr>
          <w:rFonts w:ascii="標楷體" w:hAnsi="標楷體" w:hint="eastAsia"/>
          <w:b/>
          <w:color w:val="000000" w:themeColor="text1"/>
          <w:szCs w:val="24"/>
        </w:rPr>
        <w:t>水電瓦斯費支出主要介於801~1500元之間</w:t>
      </w:r>
    </w:p>
    <w:p w:rsidR="004F449B" w:rsidRDefault="004F449B" w:rsidP="004F449B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根據</w:t>
      </w:r>
      <w:proofErr w:type="spellStart"/>
      <w:r>
        <w:rPr>
          <w:rFonts w:ascii="標楷體" w:eastAsia="標楷體" w:hAnsi="標楷體" w:hint="eastAsia"/>
          <w:color w:val="000000" w:themeColor="text1"/>
          <w:szCs w:val="24"/>
        </w:rPr>
        <w:t>Trendgo</w:t>
      </w:r>
      <w:proofErr w:type="spellEnd"/>
      <w:r>
        <w:rPr>
          <w:rFonts w:ascii="標楷體" w:eastAsia="標楷體" w:hAnsi="標楷體" w:hint="eastAsia"/>
          <w:color w:val="000000" w:themeColor="text1"/>
          <w:szCs w:val="24"/>
        </w:rPr>
        <w:t>+市場調查雲端資料庫顯示，無論是整體或五都一般家庭的水電瓦斯費支出大多介於801~1500元之間。從五都來觀察，多數家戶的各月水電瓦斯花費皆介於801~1,500元之間，如新北市(43.28%)、台南市(40.98%)、台北市(37.61%)皆為如此。</w:t>
      </w:r>
    </w:p>
    <w:p w:rsidR="004F449B" w:rsidRDefault="004F449B" w:rsidP="004F449B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此外，即將進入秋冬之際，氣候逐漸轉涼，十月將開始結束夏季電價的計費，故電價的開銷可望下降。然而，冬天熱水需求量高，瓦斯費的開銷無可避免地將增加。因此，為了能夠節省開支，拔除不常用的電器設備或減少電氣設備的待機時間、選購有節能標章之電器產品，皆為節省電費之良方。</w:t>
      </w:r>
    </w:p>
    <w:p w:rsidR="004F449B" w:rsidRDefault="004F449B" w:rsidP="004F449B">
      <w:pPr>
        <w:pStyle w:val="a4"/>
        <w:numPr>
          <w:ilvl w:val="0"/>
          <w:numId w:val="7"/>
        </w:numPr>
        <w:spacing w:beforeLines="50" w:before="180"/>
        <w:ind w:left="483" w:hangingChars="201" w:hanging="483"/>
        <w:jc w:val="left"/>
        <w:rPr>
          <w:rFonts w:ascii="標楷體" w:hAnsi="標楷體"/>
          <w:b/>
          <w:color w:val="000000" w:themeColor="text1"/>
          <w:szCs w:val="24"/>
        </w:rPr>
      </w:pPr>
      <w:r>
        <w:rPr>
          <w:rFonts w:ascii="標楷體" w:hAnsi="標楷體" w:hint="eastAsia"/>
          <w:b/>
          <w:color w:val="000000" w:themeColor="text1"/>
          <w:szCs w:val="24"/>
        </w:rPr>
        <w:t>薪資所得牽動基本開銷</w:t>
      </w:r>
    </w:p>
    <w:p w:rsidR="004F449B" w:rsidRDefault="004F449B" w:rsidP="004F449B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透過將水電瓦斯花費之金額與薪資所得作交叉分析後顯示，薪資所得可能影響水電瓦斯費支出。從薪資所得來看，水電瓦斯費開銷之費用主要還是以800-1500元這個區間為主，僅有薪資所得在35萬元以上的族群的花費在2,500元以上。因此，推測薪資所得將影響物質生活水準，進而牽動水電瓦斯費的基本開銷。</w:t>
      </w:r>
    </w:p>
    <w:p w:rsidR="004F449B" w:rsidRDefault="004F449B" w:rsidP="004F449B">
      <w:pPr>
        <w:pStyle w:val="a4"/>
        <w:numPr>
          <w:ilvl w:val="0"/>
          <w:numId w:val="7"/>
        </w:numPr>
        <w:spacing w:beforeLines="50" w:before="180"/>
        <w:ind w:left="483" w:hangingChars="201" w:hanging="483"/>
        <w:jc w:val="left"/>
        <w:rPr>
          <w:rFonts w:ascii="標楷體" w:hAnsi="標楷體"/>
          <w:b/>
          <w:color w:val="000000" w:themeColor="text1"/>
          <w:szCs w:val="24"/>
        </w:rPr>
      </w:pPr>
      <w:r>
        <w:rPr>
          <w:rFonts w:ascii="標楷體" w:hAnsi="標楷體" w:hint="eastAsia"/>
          <w:b/>
          <w:color w:val="000000" w:themeColor="text1"/>
          <w:szCs w:val="24"/>
        </w:rPr>
        <w:t>水電瓦斯費區間坐落800-1500元</w:t>
      </w:r>
    </w:p>
    <w:p w:rsidR="004F449B" w:rsidRDefault="004F449B" w:rsidP="004F449B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另一方面，從五都居民水電瓦斯費和家庭成員數交叉分析表中可以得知，多數的家庭水電瓦斯費用都高於800元，家中人口數多寡並無太大影響。從五都來看，家中成員4人(含)以下，每月所花費金額還是以800-1500元為主，尤以台南市(39.28%)、新北市(31.82%)最為明顯。</w:t>
      </w:r>
    </w:p>
    <w:p w:rsidR="004F449B" w:rsidRDefault="004F449B" w:rsidP="004F449B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深入分析發現，台中市、台南市和高雄市，這三個城市居民水電瓦斯費用</w:t>
      </w:r>
      <w:r>
        <w:rPr>
          <w:rFonts w:ascii="標楷體" w:eastAsia="標楷體" w:hAnsi="標楷體" w:hint="eastAsia"/>
          <w:color w:val="000000" w:themeColor="text1"/>
          <w:szCs w:val="24"/>
        </w:rPr>
        <w:lastRenderedPageBreak/>
        <w:t>超過2,500元的比例皆超過20%，推測可能原因是中、南部平均溫度較高，氣候較為乾熱，造成中、南部不論是用水、用電量皆比北部地區高出許多。</w:t>
      </w:r>
    </w:p>
    <w:p w:rsidR="004F449B" w:rsidRDefault="004F449B" w:rsidP="004F449B">
      <w:pPr>
        <w:spacing w:beforeLines="50" w:before="180"/>
        <w:ind w:left="973" w:hangingChars="405" w:hanging="973"/>
        <w:jc w:val="center"/>
        <w:rPr>
          <w:rFonts w:ascii="Times New Roman" w:eastAsia="標楷體"/>
          <w:b/>
          <w:color w:val="000000" w:themeColor="text1"/>
          <w:szCs w:val="24"/>
        </w:rPr>
      </w:pPr>
    </w:p>
    <w:p w:rsidR="004F449B" w:rsidRDefault="004F449B" w:rsidP="004F449B">
      <w:pPr>
        <w:spacing w:beforeLines="50" w:before="180"/>
        <w:ind w:left="973" w:hangingChars="405" w:hanging="973"/>
        <w:jc w:val="center"/>
        <w:rPr>
          <w:rFonts w:eastAsia="標楷體"/>
          <w:b/>
          <w:color w:val="000000" w:themeColor="text1"/>
          <w:szCs w:val="24"/>
        </w:rPr>
      </w:pPr>
      <w:r>
        <w:rPr>
          <w:rFonts w:ascii="Times New Roman" w:eastAsia="標楷體" w:hint="eastAsia"/>
          <w:b/>
          <w:color w:val="000000" w:themeColor="text1"/>
          <w:szCs w:val="24"/>
        </w:rPr>
        <w:t>表</w:t>
      </w:r>
      <w:r>
        <w:rPr>
          <w:rFonts w:ascii="Times New Roman" w:eastAsia="標楷體"/>
          <w:b/>
          <w:color w:val="000000" w:themeColor="text1"/>
          <w:szCs w:val="24"/>
        </w:rPr>
        <w:t xml:space="preserve">1 </w:t>
      </w:r>
      <w:r>
        <w:rPr>
          <w:rFonts w:ascii="Times New Roman" w:eastAsia="標楷體" w:hint="eastAsia"/>
          <w:b/>
          <w:color w:val="000000" w:themeColor="text1"/>
          <w:szCs w:val="24"/>
        </w:rPr>
        <w:t>五都居民水電瓦斯費花費金額</w:t>
      </w:r>
    </w:p>
    <w:p w:rsidR="004F449B" w:rsidRDefault="004F449B" w:rsidP="004F449B">
      <w:pPr>
        <w:spacing w:line="240" w:lineRule="exact"/>
        <w:ind w:rightChars="-319" w:right="-766"/>
        <w:jc w:val="right"/>
        <w:rPr>
          <w:rFonts w:ascii="Times New Roman" w:eastAsia="標楷體" w:hAnsi="Times New Roman"/>
          <w:color w:val="000000" w:themeColor="text1"/>
          <w:sz w:val="22"/>
        </w:rPr>
      </w:pPr>
      <w:r>
        <w:rPr>
          <w:rFonts w:ascii="Times New Roman" w:eastAsia="標楷體" w:hAnsi="Times New Roman"/>
          <w:color w:val="000000" w:themeColor="text1"/>
          <w:sz w:val="22"/>
        </w:rPr>
        <w:t xml:space="preserve">  </w:t>
      </w:r>
      <w:r>
        <w:rPr>
          <w:rFonts w:ascii="Times New Roman" w:eastAsia="標楷體" w:hAnsi="Times New Roman" w:hint="eastAsia"/>
          <w:color w:val="000000" w:themeColor="text1"/>
          <w:sz w:val="22"/>
        </w:rPr>
        <w:t>單位</w:t>
      </w:r>
      <w:r>
        <w:rPr>
          <w:rFonts w:ascii="Times New Roman" w:eastAsia="標楷體" w:hAnsi="Times New Roman"/>
          <w:color w:val="000000" w:themeColor="text1"/>
          <w:sz w:val="22"/>
        </w:rPr>
        <w:t>:%</w:t>
      </w:r>
    </w:p>
    <w:tbl>
      <w:tblPr>
        <w:tblW w:w="5933" w:type="pct"/>
        <w:tblInd w:w="-8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3"/>
        <w:gridCol w:w="1321"/>
        <w:gridCol w:w="1324"/>
        <w:gridCol w:w="1324"/>
        <w:gridCol w:w="1324"/>
        <w:gridCol w:w="1324"/>
        <w:gridCol w:w="1322"/>
      </w:tblGrid>
      <w:tr w:rsidR="004F449B" w:rsidTr="004F449B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4F449B" w:rsidRDefault="004F449B">
            <w:pPr>
              <w:widowControl/>
              <w:rPr>
                <w:rFonts w:cs="新細明體"/>
                <w:kern w:val="0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 w:val="22"/>
              </w:rPr>
              <w:t>整體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 w:val="22"/>
              </w:rPr>
              <w:t>新北市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 w:val="22"/>
              </w:rPr>
              <w:t>台北市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 w:val="22"/>
              </w:rPr>
              <w:t>台中市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 w:val="22"/>
              </w:rPr>
              <w:t>台南市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 w:val="22"/>
              </w:rPr>
              <w:t>高雄市</w:t>
            </w:r>
          </w:p>
        </w:tc>
      </w:tr>
      <w:tr w:rsidR="004F449B" w:rsidTr="004F449B">
        <w:trPr>
          <w:trHeight w:val="2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bCs/>
                <w:color w:val="000000" w:themeColor="text1"/>
                <w:kern w:val="0"/>
                <w:sz w:val="22"/>
              </w:rPr>
              <w:t>小於</w:t>
            </w: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500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kern w:val="0"/>
                <w:sz w:val="22"/>
              </w:rPr>
              <w:t>元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7.80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12.84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15.74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14.93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14.61</w:t>
            </w:r>
          </w:p>
        </w:tc>
      </w:tr>
      <w:tr w:rsidR="004F449B" w:rsidTr="004F449B">
        <w:trPr>
          <w:trHeight w:val="2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501~800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kern w:val="0"/>
                <w:sz w:val="22"/>
              </w:rPr>
              <w:t>元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23.02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15.12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11.93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12.96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8.96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13.48</w:t>
            </w:r>
          </w:p>
        </w:tc>
      </w:tr>
      <w:tr w:rsidR="004F449B" w:rsidTr="004F449B">
        <w:trPr>
          <w:trHeight w:val="2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801~1,500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kern w:val="0"/>
                <w:sz w:val="22"/>
              </w:rPr>
              <w:t>元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37.21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40.98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37.61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33.33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43.28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35.96</w:t>
            </w:r>
          </w:p>
        </w:tc>
      </w:tr>
      <w:tr w:rsidR="004F449B" w:rsidTr="004F449B">
        <w:trPr>
          <w:trHeight w:val="2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1,501~2,000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kern w:val="0"/>
                <w:sz w:val="22"/>
              </w:rPr>
              <w:t>元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10.39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9.76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12.84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11.11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2.99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8.99</w:t>
            </w:r>
          </w:p>
        </w:tc>
      </w:tr>
      <w:tr w:rsidR="004F449B" w:rsidTr="004F449B">
        <w:trPr>
          <w:trHeight w:val="272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2,001~2,500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kern w:val="0"/>
                <w:sz w:val="22"/>
              </w:rPr>
              <w:t>元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9.50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6.83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9.17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10.19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8.96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10.11</w:t>
            </w:r>
          </w:p>
        </w:tc>
      </w:tr>
      <w:tr w:rsidR="004F449B" w:rsidTr="004F449B">
        <w:trPr>
          <w:trHeight w:val="78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2500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kern w:val="0"/>
                <w:sz w:val="22"/>
              </w:rPr>
              <w:t>元以上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16.76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19.51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15.60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16.67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20.90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16.85</w:t>
            </w:r>
          </w:p>
        </w:tc>
      </w:tr>
    </w:tbl>
    <w:p w:rsidR="004F449B" w:rsidRDefault="004F449B" w:rsidP="004F449B">
      <w:pPr>
        <w:snapToGrid w:val="0"/>
        <w:ind w:left="810" w:hangingChars="405" w:hanging="810"/>
        <w:rPr>
          <w:rFonts w:ascii="Times New Roman" w:eastAsia="標楷體" w:hAnsi="Times New Roman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>註：</w:t>
      </w:r>
      <w:r>
        <w:rPr>
          <w:rFonts w:eastAsia="標楷體"/>
          <w:color w:val="000000" w:themeColor="text1"/>
          <w:sz w:val="20"/>
          <w:szCs w:val="20"/>
        </w:rPr>
        <w:t>1.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分析區間：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2013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4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1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日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~2013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6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31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日</w:t>
      </w:r>
    </w:p>
    <w:p w:rsidR="004F449B" w:rsidRDefault="004F449B" w:rsidP="004F449B">
      <w:pPr>
        <w:snapToGrid w:val="0"/>
        <w:ind w:left="810" w:hangingChars="405" w:hanging="810"/>
        <w:rPr>
          <w:rFonts w:ascii="Times New Roman" w:eastAsia="標楷體" w:hAnsi="標楷體"/>
          <w:color w:val="000000" w:themeColor="text1"/>
          <w:sz w:val="20"/>
          <w:szCs w:val="20"/>
        </w:rPr>
      </w:pPr>
      <w:r>
        <w:rPr>
          <w:rFonts w:ascii="Times New Roman" w:eastAsia="標楷體" w:hAnsi="標楷體"/>
          <w:color w:val="000000" w:themeColor="text1"/>
          <w:sz w:val="20"/>
          <w:szCs w:val="20"/>
        </w:rPr>
        <w:t xml:space="preserve">    2.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資料來源：全國意向</w:t>
      </w:r>
      <w:proofErr w:type="spellStart"/>
      <w:r>
        <w:rPr>
          <w:rFonts w:ascii="Times New Roman" w:eastAsia="標楷體" w:hAnsi="Times New Roman"/>
          <w:color w:val="000000" w:themeColor="text1"/>
          <w:sz w:val="20"/>
          <w:szCs w:val="20"/>
        </w:rPr>
        <w:t>Trendgo</w:t>
      </w:r>
      <w:proofErr w:type="spellEnd"/>
      <w:r>
        <w:rPr>
          <w:rFonts w:ascii="Times New Roman" w:eastAsia="標楷體" w:hAnsi="Times New Roman"/>
          <w:color w:val="000000" w:themeColor="text1"/>
          <w:sz w:val="20"/>
          <w:szCs w:val="20"/>
        </w:rPr>
        <w:t>+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市場調查雲端資料庫</w:t>
      </w:r>
    </w:p>
    <w:p w:rsidR="004F449B" w:rsidRDefault="004F449B" w:rsidP="004F449B">
      <w:pPr>
        <w:snapToGrid w:val="0"/>
        <w:ind w:left="973" w:hangingChars="405" w:hanging="973"/>
        <w:jc w:val="center"/>
        <w:rPr>
          <w:rFonts w:ascii="Times New Roman" w:eastAsia="標楷體"/>
          <w:b/>
          <w:color w:val="000000" w:themeColor="text1"/>
          <w:szCs w:val="24"/>
        </w:rPr>
      </w:pPr>
    </w:p>
    <w:p w:rsidR="004F449B" w:rsidRDefault="004F449B" w:rsidP="004F449B">
      <w:pPr>
        <w:snapToGrid w:val="0"/>
        <w:ind w:left="973" w:hangingChars="405" w:hanging="973"/>
        <w:jc w:val="center"/>
        <w:rPr>
          <w:rFonts w:ascii="Times New Roman" w:eastAsia="標楷體" w:hAnsi="標楷體"/>
          <w:color w:val="000000" w:themeColor="text1"/>
          <w:sz w:val="20"/>
          <w:szCs w:val="20"/>
        </w:rPr>
      </w:pPr>
      <w:r>
        <w:rPr>
          <w:rFonts w:ascii="Times New Roman" w:eastAsia="標楷體" w:hint="eastAsia"/>
          <w:b/>
          <w:color w:val="000000" w:themeColor="text1"/>
          <w:szCs w:val="24"/>
        </w:rPr>
        <w:t>表</w:t>
      </w:r>
      <w:r>
        <w:rPr>
          <w:rFonts w:ascii="Times New Roman" w:eastAsia="標楷體"/>
          <w:b/>
          <w:color w:val="000000" w:themeColor="text1"/>
          <w:szCs w:val="24"/>
        </w:rPr>
        <w:t>2</w:t>
      </w:r>
      <w:r>
        <w:rPr>
          <w:rFonts w:ascii="Times New Roman" w:eastAsia="標楷體" w:hint="eastAsia"/>
          <w:b/>
          <w:color w:val="000000" w:themeColor="text1"/>
          <w:szCs w:val="24"/>
        </w:rPr>
        <w:t>水電瓦斯費花費金額及薪資所得交叉表</w:t>
      </w:r>
      <w:r>
        <w:rPr>
          <w:rFonts w:ascii="Times New Roman" w:eastAsia="標楷體" w:hAnsi="標楷體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4F449B" w:rsidRDefault="004F449B" w:rsidP="004F449B">
      <w:pPr>
        <w:snapToGrid w:val="0"/>
        <w:ind w:left="810" w:rightChars="-319" w:right="-766" w:hangingChars="405" w:hanging="810"/>
        <w:jc w:val="center"/>
        <w:rPr>
          <w:rFonts w:ascii="Times New Roman" w:eastAsia="標楷體" w:hAnsi="標楷體"/>
          <w:color w:val="000000" w:themeColor="text1"/>
          <w:sz w:val="20"/>
          <w:szCs w:val="20"/>
        </w:rPr>
      </w:pPr>
      <w:r>
        <w:rPr>
          <w:rFonts w:ascii="Times New Roman" w:eastAsia="標楷體" w:hAnsi="標楷體"/>
          <w:color w:val="000000" w:themeColor="text1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eastAsia="標楷體" w:hAnsi="Times New Roman" w:hint="eastAsia"/>
          <w:color w:val="000000" w:themeColor="text1"/>
          <w:sz w:val="22"/>
        </w:rPr>
        <w:t>單位</w:t>
      </w:r>
      <w:r>
        <w:rPr>
          <w:rFonts w:ascii="Times New Roman" w:eastAsia="標楷體" w:hAnsi="Times New Roman"/>
          <w:color w:val="000000" w:themeColor="text1"/>
          <w:sz w:val="22"/>
        </w:rPr>
        <w:t>:%</w:t>
      </w:r>
    </w:p>
    <w:tbl>
      <w:tblPr>
        <w:tblW w:w="99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1744"/>
        <w:gridCol w:w="1295"/>
        <w:gridCol w:w="1296"/>
        <w:gridCol w:w="1297"/>
        <w:gridCol w:w="1296"/>
        <w:gridCol w:w="1296"/>
        <w:gridCol w:w="1297"/>
      </w:tblGrid>
      <w:tr w:rsidR="004F449B" w:rsidTr="004F449B">
        <w:trPr>
          <w:trHeight w:hRule="exact" w:val="284"/>
          <w:jc w:val="center"/>
        </w:trPr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 w:val="22"/>
              </w:rPr>
              <w:t>水電瓦斯費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 w:val="22"/>
              </w:rPr>
              <w:t>小於</w:t>
            </w: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500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501~800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801~1,500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1,501~2,000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2,001~2,500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2,500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 w:val="22"/>
              </w:rPr>
              <w:t>以上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extDirection w:val="tbRlV"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 w:val="22"/>
              </w:rPr>
              <w:t>薪資所得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3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萬元及以下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5.67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3-7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萬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含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元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6.14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2.05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7-11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萬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含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元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4.72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7.40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6.61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11-35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萬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含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元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1.89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11.81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5.20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35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萬元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含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kern w:val="0"/>
                <w:sz w:val="22"/>
              </w:rPr>
              <w:t>以上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1.89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49B" w:rsidRDefault="004F449B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4.57</w:t>
            </w:r>
          </w:p>
        </w:tc>
      </w:tr>
    </w:tbl>
    <w:p w:rsidR="004F449B" w:rsidRDefault="004F449B" w:rsidP="004F449B">
      <w:pPr>
        <w:snapToGrid w:val="0"/>
        <w:ind w:left="810" w:hangingChars="405" w:hanging="810"/>
        <w:rPr>
          <w:rFonts w:ascii="Times New Roman" w:eastAsia="標楷體" w:hAnsi="Times New Roman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>註：</w:t>
      </w:r>
      <w:r>
        <w:rPr>
          <w:rFonts w:eastAsia="標楷體"/>
          <w:color w:val="000000" w:themeColor="text1"/>
          <w:sz w:val="20"/>
          <w:szCs w:val="20"/>
        </w:rPr>
        <w:t>1.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分析區間：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2013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4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1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日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~2013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6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31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日</w:t>
      </w:r>
    </w:p>
    <w:p w:rsidR="004F449B" w:rsidRDefault="004F449B" w:rsidP="004F449B">
      <w:pPr>
        <w:snapToGrid w:val="0"/>
        <w:ind w:left="810" w:hangingChars="405" w:hanging="810"/>
        <w:rPr>
          <w:rFonts w:ascii="Times New Roman" w:eastAsia="標楷體" w:hAnsi="標楷體"/>
          <w:color w:val="000000" w:themeColor="text1"/>
          <w:sz w:val="20"/>
          <w:szCs w:val="20"/>
        </w:rPr>
      </w:pPr>
      <w:r>
        <w:rPr>
          <w:rFonts w:ascii="Times New Roman" w:eastAsia="標楷體" w:hAnsi="標楷體"/>
          <w:color w:val="000000" w:themeColor="text1"/>
          <w:sz w:val="20"/>
          <w:szCs w:val="20"/>
        </w:rPr>
        <w:t xml:space="preserve">    2.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資料來源：全國意向</w:t>
      </w:r>
      <w:proofErr w:type="spellStart"/>
      <w:r>
        <w:rPr>
          <w:rFonts w:ascii="Times New Roman" w:eastAsia="標楷體" w:hAnsi="Times New Roman"/>
          <w:color w:val="000000" w:themeColor="text1"/>
          <w:sz w:val="20"/>
          <w:szCs w:val="20"/>
        </w:rPr>
        <w:t>Trendgo</w:t>
      </w:r>
      <w:proofErr w:type="spellEnd"/>
      <w:r>
        <w:rPr>
          <w:rFonts w:ascii="Times New Roman" w:eastAsia="標楷體" w:hAnsi="Times New Roman"/>
          <w:color w:val="000000" w:themeColor="text1"/>
          <w:sz w:val="20"/>
          <w:szCs w:val="20"/>
        </w:rPr>
        <w:t>+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市場調查雲端資料庫</w:t>
      </w:r>
    </w:p>
    <w:p w:rsidR="004F449B" w:rsidRDefault="004F449B" w:rsidP="004F449B">
      <w:pPr>
        <w:spacing w:beforeLines="50" w:before="180"/>
        <w:ind w:left="973" w:hangingChars="405" w:hanging="973"/>
        <w:jc w:val="center"/>
        <w:rPr>
          <w:rFonts w:eastAsia="標楷體"/>
          <w:b/>
          <w:color w:val="000000" w:themeColor="text1"/>
          <w:szCs w:val="24"/>
        </w:rPr>
      </w:pPr>
      <w:r>
        <w:rPr>
          <w:rFonts w:ascii="Times New Roman" w:eastAsia="標楷體" w:hint="eastAsia"/>
          <w:b/>
          <w:color w:val="000000" w:themeColor="text1"/>
          <w:szCs w:val="24"/>
        </w:rPr>
        <w:t>表</w:t>
      </w:r>
      <w:r>
        <w:rPr>
          <w:rFonts w:ascii="Times New Roman" w:eastAsia="標楷體"/>
          <w:b/>
          <w:color w:val="000000" w:themeColor="text1"/>
          <w:szCs w:val="24"/>
        </w:rPr>
        <w:t xml:space="preserve">3 </w:t>
      </w:r>
      <w:r>
        <w:rPr>
          <w:rFonts w:ascii="Times New Roman" w:eastAsia="標楷體" w:hint="eastAsia"/>
          <w:b/>
          <w:color w:val="000000" w:themeColor="text1"/>
          <w:szCs w:val="24"/>
        </w:rPr>
        <w:t>五都居民水電瓦斯費和家中成員數交叉分析表</w:t>
      </w:r>
    </w:p>
    <w:p w:rsidR="004F449B" w:rsidRDefault="004F449B" w:rsidP="004F449B">
      <w:pPr>
        <w:wordWrap w:val="0"/>
        <w:spacing w:line="240" w:lineRule="exact"/>
        <w:ind w:rightChars="-319" w:right="-766"/>
        <w:jc w:val="right"/>
        <w:rPr>
          <w:rFonts w:ascii="Times New Roman" w:eastAsia="標楷體" w:hAnsi="Times New Roman"/>
          <w:color w:val="000000" w:themeColor="text1"/>
          <w:sz w:val="22"/>
        </w:rPr>
      </w:pPr>
      <w:r>
        <w:rPr>
          <w:rFonts w:ascii="Times New Roman" w:eastAsia="標楷體" w:hAnsi="Times New Roman"/>
          <w:color w:val="000000" w:themeColor="text1"/>
          <w:sz w:val="22"/>
        </w:rPr>
        <w:t xml:space="preserve">        </w:t>
      </w:r>
      <w:r>
        <w:rPr>
          <w:rFonts w:ascii="Times New Roman" w:eastAsia="標楷體" w:hAnsi="Times New Roman" w:hint="eastAsia"/>
          <w:color w:val="000000" w:themeColor="text1"/>
          <w:sz w:val="22"/>
        </w:rPr>
        <w:t>單位</w:t>
      </w:r>
      <w:r>
        <w:rPr>
          <w:rFonts w:ascii="Times New Roman" w:eastAsia="標楷體" w:hAnsi="Times New Roman"/>
          <w:color w:val="000000" w:themeColor="text1"/>
          <w:sz w:val="22"/>
        </w:rPr>
        <w:t>:%</w:t>
      </w:r>
    </w:p>
    <w:tbl>
      <w:tblPr>
        <w:tblW w:w="981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4"/>
        <w:gridCol w:w="1415"/>
        <w:gridCol w:w="1228"/>
        <w:gridCol w:w="1229"/>
        <w:gridCol w:w="1228"/>
        <w:gridCol w:w="1229"/>
        <w:gridCol w:w="1228"/>
        <w:gridCol w:w="1259"/>
      </w:tblGrid>
      <w:tr w:rsidR="004F449B" w:rsidTr="004F449B">
        <w:trPr>
          <w:trHeight w:hRule="exact" w:val="284"/>
          <w:jc w:val="center"/>
        </w:trPr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標楷體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標楷體" w:hint="eastAsia"/>
                <w:b/>
                <w:color w:val="000000" w:themeColor="text1"/>
                <w:kern w:val="0"/>
                <w:sz w:val="22"/>
              </w:rPr>
              <w:t>小於</w:t>
            </w: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500</w:t>
            </w:r>
            <w:r>
              <w:rPr>
                <w:rFonts w:ascii="Times New Roman" w:eastAsia="標楷體" w:hAnsi="標楷體" w:hint="eastAsia"/>
                <w:b/>
                <w:color w:val="000000" w:themeColor="text1"/>
                <w:kern w:val="0"/>
                <w:sz w:val="22"/>
              </w:rPr>
              <w:t>元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501~800</w:t>
            </w:r>
            <w:r>
              <w:rPr>
                <w:rFonts w:ascii="Times New Roman" w:eastAsia="標楷體" w:hAnsi="標楷體" w:hint="eastAsia"/>
                <w:b/>
                <w:color w:val="000000" w:themeColor="text1"/>
                <w:kern w:val="0"/>
                <w:sz w:val="22"/>
              </w:rPr>
              <w:t>元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801~1,500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1,501~2,000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2,001~2,500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4F449B" w:rsidRDefault="004F449B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kern w:val="0"/>
                <w:sz w:val="22"/>
              </w:rPr>
              <w:t>2,500</w:t>
            </w:r>
            <w:r>
              <w:rPr>
                <w:rFonts w:ascii="Times New Roman" w:eastAsia="標楷體" w:hAnsi="標楷體" w:hint="eastAsia"/>
                <w:b/>
                <w:color w:val="000000" w:themeColor="text1"/>
                <w:kern w:val="0"/>
                <w:sz w:val="22"/>
              </w:rPr>
              <w:t>元以上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extDirection w:val="tbRlV"/>
            <w:vAlign w:val="center"/>
            <w:hideMark/>
          </w:tcPr>
          <w:p w:rsidR="004F449B" w:rsidRDefault="004F449B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</w:rPr>
              <w:t>整體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3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含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以下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2.33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7.68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18.38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8.23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1.65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10.70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4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0.96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10.43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1.37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2.47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5.08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1.51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2.47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5.76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4.12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3.02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超過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0.82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3.02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2.88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2.19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1.51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1.78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extDirection w:val="tbRlV"/>
            <w:vAlign w:val="center"/>
            <w:hideMark/>
          </w:tcPr>
          <w:p w:rsidR="004F449B" w:rsidRDefault="004F449B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</w:rPr>
              <w:t>新北市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3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含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以下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8.52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21.02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6.25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14.77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4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0.57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10.80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1.70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0.57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2.84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5.11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3.41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超過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0.57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3.41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2.84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extDirection w:val="tbRlV"/>
            <w:vAlign w:val="center"/>
            <w:hideMark/>
          </w:tcPr>
          <w:p w:rsidR="004F449B" w:rsidRDefault="004F449B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</w:rPr>
              <w:t>台北市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3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含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以下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3.41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17.05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7.95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4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12.50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6.82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6.82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5.68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超過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extDirection w:val="tbRlV"/>
            <w:vAlign w:val="center"/>
            <w:hideMark/>
          </w:tcPr>
          <w:p w:rsidR="004F449B" w:rsidRDefault="004F449B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</w:rPr>
              <w:t>台中市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3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含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以下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6.82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14.77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11.36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6.82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4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10.23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3.41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4.55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超過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5.68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3.41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1.14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extDirection w:val="tbRlV"/>
            <w:vAlign w:val="center"/>
            <w:hideMark/>
          </w:tcPr>
          <w:p w:rsidR="004F449B" w:rsidRDefault="004F449B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</w:rPr>
              <w:t>台南市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3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含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以下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3.57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28.57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12.50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4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10.71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3.57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7.14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7.14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5.36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5.36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超過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1.79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extDirection w:val="tbRlV"/>
            <w:vAlign w:val="center"/>
            <w:hideMark/>
          </w:tcPr>
          <w:p w:rsidR="004F449B" w:rsidRDefault="004F449B">
            <w:pPr>
              <w:jc w:val="center"/>
              <w:rPr>
                <w:rFonts w:ascii="Times New Roman" w:eastAsia="標楷體" w:hAnsi="標楷體"/>
                <w:b/>
                <w:color w:val="000000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</w:rPr>
              <w:t>高雄市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3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含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以下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23.19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7.25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5.80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標楷體"/>
                <w:b/>
                <w:color w:val="00000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4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1.45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4.35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7.25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7.25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標楷體"/>
                <w:b/>
                <w:color w:val="00000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4.35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4.35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5.80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5.80</w:t>
            </w:r>
          </w:p>
        </w:tc>
      </w:tr>
      <w:tr w:rsidR="004F449B" w:rsidTr="004F449B">
        <w:trPr>
          <w:trHeight w:hRule="exact" w:val="284"/>
          <w:jc w:val="center"/>
        </w:trPr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9B" w:rsidRDefault="004F449B">
            <w:pPr>
              <w:widowControl/>
              <w:rPr>
                <w:rFonts w:ascii="Times New Roman" w:eastAsia="標楷體" w:hAnsi="標楷體"/>
                <w:b/>
                <w:color w:val="00000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F449B" w:rsidRDefault="004F449B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超過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標楷體" w:hAnsi="標楷體" w:hint="eastAsia"/>
                <w:b/>
                <w:bCs/>
                <w:color w:val="000000" w:themeColor="text1"/>
                <w:kern w:val="0"/>
                <w:sz w:val="22"/>
              </w:rPr>
              <w:t>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4.35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4.35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49B" w:rsidRDefault="004F449B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kern w:val="0"/>
                <w:sz w:val="22"/>
              </w:rPr>
              <w:t>2.90</w:t>
            </w:r>
          </w:p>
        </w:tc>
      </w:tr>
    </w:tbl>
    <w:p w:rsidR="004F449B" w:rsidRDefault="004F449B" w:rsidP="004F449B">
      <w:pPr>
        <w:snapToGrid w:val="0"/>
        <w:ind w:left="810" w:hangingChars="405" w:hanging="810"/>
        <w:rPr>
          <w:rFonts w:ascii="Times New Roman" w:eastAsia="標楷體" w:hAnsi="Times New Roman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>註：</w:t>
      </w:r>
      <w:r>
        <w:rPr>
          <w:rFonts w:eastAsia="標楷體"/>
          <w:color w:val="000000" w:themeColor="text1"/>
          <w:sz w:val="20"/>
          <w:szCs w:val="20"/>
        </w:rPr>
        <w:t>1.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分析區間：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2013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4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1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日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~2013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6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/>
          <w:color w:val="000000" w:themeColor="text1"/>
          <w:sz w:val="20"/>
          <w:szCs w:val="20"/>
        </w:rPr>
        <w:t>31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日</w:t>
      </w:r>
    </w:p>
    <w:p w:rsidR="004F449B" w:rsidRDefault="004F449B" w:rsidP="004F449B">
      <w:pPr>
        <w:snapToGrid w:val="0"/>
        <w:ind w:left="810" w:hangingChars="405" w:hanging="810"/>
        <w:rPr>
          <w:rFonts w:ascii="Times New Roman" w:eastAsia="標楷體" w:hAnsi="標楷體"/>
          <w:color w:val="000000" w:themeColor="text1"/>
          <w:sz w:val="20"/>
          <w:szCs w:val="20"/>
        </w:rPr>
      </w:pPr>
      <w:r>
        <w:rPr>
          <w:rFonts w:ascii="Times New Roman" w:eastAsia="標楷體" w:hAnsi="標楷體"/>
          <w:color w:val="000000" w:themeColor="text1"/>
          <w:sz w:val="20"/>
          <w:szCs w:val="20"/>
        </w:rPr>
        <w:t xml:space="preserve">    2.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資料來源：全國意向</w:t>
      </w:r>
      <w:proofErr w:type="spellStart"/>
      <w:r>
        <w:rPr>
          <w:rFonts w:ascii="Times New Roman" w:eastAsia="標楷體" w:hAnsi="Times New Roman"/>
          <w:color w:val="000000" w:themeColor="text1"/>
          <w:sz w:val="20"/>
          <w:szCs w:val="20"/>
        </w:rPr>
        <w:t>Trendgo</w:t>
      </w:r>
      <w:proofErr w:type="spellEnd"/>
      <w:r>
        <w:rPr>
          <w:rFonts w:ascii="Times New Roman" w:eastAsia="標楷體" w:hAnsi="Times New Roman"/>
          <w:color w:val="000000" w:themeColor="text1"/>
          <w:sz w:val="20"/>
          <w:szCs w:val="20"/>
        </w:rPr>
        <w:t>+</w:t>
      </w:r>
      <w:r>
        <w:rPr>
          <w:rFonts w:ascii="Times New Roman" w:eastAsia="標楷體" w:hAnsi="標楷體" w:hint="eastAsia"/>
          <w:color w:val="000000" w:themeColor="text1"/>
          <w:sz w:val="20"/>
          <w:szCs w:val="20"/>
        </w:rPr>
        <w:t>市場調查雲端資料庫</w:t>
      </w:r>
    </w:p>
    <w:p w:rsidR="004F449B" w:rsidRDefault="004F449B" w:rsidP="004F449B">
      <w:pPr>
        <w:snapToGrid w:val="0"/>
        <w:ind w:left="810" w:hangingChars="405" w:hanging="810"/>
        <w:rPr>
          <w:rFonts w:ascii="Times New Roman" w:eastAsia="標楷體" w:hAnsi="Times New Roman"/>
          <w:color w:val="000000" w:themeColor="text1"/>
          <w:sz w:val="20"/>
          <w:szCs w:val="20"/>
        </w:rPr>
      </w:pPr>
    </w:p>
    <w:p w:rsidR="004F449B" w:rsidRDefault="004F449B" w:rsidP="004F449B">
      <w:pPr>
        <w:spacing w:line="0" w:lineRule="atLeast"/>
        <w:rPr>
          <w:rFonts w:ascii="Times New Roman" w:eastAsia="標楷體" w:hAnsi="Times New Roman"/>
          <w:b/>
          <w:color w:val="000000" w:themeColor="text1"/>
          <w:sz w:val="20"/>
          <w:szCs w:val="20"/>
        </w:rPr>
      </w:pPr>
      <w:r>
        <w:rPr>
          <w:rFonts w:ascii="Times New Roman" w:eastAsia="標楷體" w:hAnsi="Times New Roman" w:hint="eastAsia"/>
          <w:b/>
          <w:color w:val="000000" w:themeColor="text1"/>
          <w:sz w:val="20"/>
          <w:szCs w:val="20"/>
        </w:rPr>
        <w:t>新聞聯絡人</w:t>
      </w:r>
      <w:r>
        <w:rPr>
          <w:rFonts w:ascii="Times New Roman" w:eastAsia="標楷體" w:hAnsi="Times New Roman"/>
          <w:b/>
          <w:color w:val="000000" w:themeColor="text1"/>
          <w:sz w:val="18"/>
        </w:rPr>
        <w:t xml:space="preserve">:  </w:t>
      </w:r>
      <w:r>
        <w:rPr>
          <w:rFonts w:ascii="Times New Roman" w:eastAsia="標楷體" w:hAnsi="Times New Roman" w:hint="eastAsia"/>
          <w:b/>
          <w:color w:val="000000" w:themeColor="text1"/>
          <w:sz w:val="18"/>
        </w:rPr>
        <w:t>全國意向</w:t>
      </w:r>
      <w:r>
        <w:rPr>
          <w:rFonts w:ascii="Times New Roman" w:eastAsia="標楷體" w:hAnsi="Times New Roman"/>
          <w:b/>
          <w:color w:val="000000" w:themeColor="text1"/>
          <w:sz w:val="18"/>
        </w:rPr>
        <w:t xml:space="preserve"> </w:t>
      </w:r>
      <w:r>
        <w:rPr>
          <w:rFonts w:ascii="Times New Roman" w:eastAsia="標楷體" w:hAnsi="Times New Roman" w:hint="eastAsia"/>
          <w:b/>
          <w:color w:val="000000" w:themeColor="text1"/>
          <w:sz w:val="18"/>
        </w:rPr>
        <w:t>莊旻達</w:t>
      </w:r>
      <w:r>
        <w:rPr>
          <w:rFonts w:ascii="Times New Roman" w:eastAsia="標楷體" w:hAnsi="Times New Roman"/>
          <w:b/>
          <w:color w:val="000000" w:themeColor="text1"/>
          <w:sz w:val="18"/>
        </w:rPr>
        <w:t xml:space="preserve">  0921-603-237  rowi.chuang@trendgo.com.tw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261"/>
        <w:gridCol w:w="4261"/>
      </w:tblGrid>
      <w:tr w:rsidR="004F449B" w:rsidTr="004F449B">
        <w:trPr>
          <w:trHeight w:val="244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</w:pPr>
            <w:proofErr w:type="spellStart"/>
            <w:r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>Trendgo</w:t>
            </w:r>
            <w:proofErr w:type="spellEnd"/>
            <w:r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 xml:space="preserve"> +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18"/>
              </w:rPr>
              <w:t>市場調查雲端資料庫</w:t>
            </w:r>
            <w:r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 xml:space="preserve"> 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調查區域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台灣地區。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調查對象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年滿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>12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歲以上的網民。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調查期間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2013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年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>4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月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>~6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月。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調查方法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網路調查法。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有效樣本數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2,500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人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>(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在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>95%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信心水準下，抽樣誤差為正負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>4.60%)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。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樣本代表性：透過全國意向</w:t>
            </w:r>
            <w:proofErr w:type="spellStart"/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>Lifewin</w:t>
            </w:r>
            <w:proofErr w:type="spellEnd"/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市調網會員進行調查，調查結束後進行樣本適合度檢定，以確認樣本代表性。如樣本結構與</w:t>
            </w:r>
            <w:r>
              <w:rPr>
                <w:rFonts w:ascii="Times New Roman" w:eastAsia="標楷體" w:hAnsi="Times New Roman"/>
                <w:color w:val="000000" w:themeColor="text1"/>
                <w:sz w:val="18"/>
              </w:rPr>
              <w:t>TWNIC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之上網人口結構仍有偏誤，則採用加權方法予以調整。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產品聯絡人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全國意向</w:t>
            </w:r>
            <w:r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韋于婷行銷專員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>(02)27818181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分機</w:t>
            </w:r>
            <w:r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>335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proofErr w:type="spellStart"/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市場調查雲端資料庫試用說明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Step1 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進入</w:t>
            </w:r>
            <w:proofErr w:type="spellStart"/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官網</w:t>
            </w:r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>(http://plus.trendgo.com.tw/)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Step2 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點取左上方試用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Step3 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進入</w:t>
            </w:r>
            <w:proofErr w:type="spellStart"/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試用畫面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Step4 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於右方填入您的</w:t>
            </w:r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>Email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及選擇您的產業別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Step5 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點選三大產品「即刻使用」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Step6 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立即擁有產品七天使用權</w:t>
            </w:r>
          </w:p>
          <w:p w:rsidR="004F449B" w:rsidRDefault="004F449B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試用資料庫如有問題，請洽</w:t>
            </w:r>
            <w:proofErr w:type="spellStart"/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線上客服</w:t>
            </w:r>
          </w:p>
        </w:tc>
      </w:tr>
    </w:tbl>
    <w:p w:rsidR="004F449B" w:rsidRDefault="004F449B" w:rsidP="004F449B">
      <w:pPr>
        <w:rPr>
          <w:rFonts w:ascii="Times New Roman" w:eastAsia="標楷體" w:hAnsi="Times New Roman"/>
          <w:color w:val="000000" w:themeColor="text1"/>
          <w:szCs w:val="24"/>
        </w:rPr>
      </w:pPr>
    </w:p>
    <w:p w:rsidR="004F449B" w:rsidRPr="004F449B" w:rsidRDefault="004F449B" w:rsidP="0007653D">
      <w:pPr>
        <w:rPr>
          <w:rFonts w:ascii="Times New Roman" w:eastAsia="標楷體" w:hAnsi="Times New Roman"/>
          <w:szCs w:val="24"/>
        </w:rPr>
      </w:pPr>
    </w:p>
    <w:sectPr w:rsidR="004F449B" w:rsidRPr="004F449B" w:rsidSect="00A009B1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1D4" w:rsidRDefault="002251D4" w:rsidP="00E93C13">
      <w:r>
        <w:separator/>
      </w:r>
    </w:p>
  </w:endnote>
  <w:endnote w:type="continuationSeparator" w:id="0">
    <w:p w:rsidR="002251D4" w:rsidRDefault="002251D4" w:rsidP="00E9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F7F" w:rsidRDefault="000F3F7F" w:rsidP="00E93C1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667CA" w:rsidRPr="001667CA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1D4" w:rsidRDefault="002251D4" w:rsidP="00E93C13">
      <w:r>
        <w:separator/>
      </w:r>
    </w:p>
  </w:footnote>
  <w:footnote w:type="continuationSeparator" w:id="0">
    <w:p w:rsidR="002251D4" w:rsidRDefault="002251D4" w:rsidP="00E93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F7F" w:rsidRDefault="000F3F7F">
    <w:pPr>
      <w:pStyle w:val="a6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510D78" wp14:editId="677E860A">
          <wp:simplePos x="0" y="0"/>
          <wp:positionH relativeFrom="column">
            <wp:posOffset>-845820</wp:posOffset>
          </wp:positionH>
          <wp:positionV relativeFrom="paragraph">
            <wp:posOffset>-342265</wp:posOffset>
          </wp:positionV>
          <wp:extent cx="1442720" cy="532765"/>
          <wp:effectExtent l="0" t="0" r="5080" b="635"/>
          <wp:wrapTight wrapText="bothSides">
            <wp:wrapPolygon edited="0">
              <wp:start x="0" y="0"/>
              <wp:lineTo x="0" y="20853"/>
              <wp:lineTo x="21391" y="20853"/>
              <wp:lineTo x="21391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720" cy="53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C84"/>
    <w:multiLevelType w:val="hybridMultilevel"/>
    <w:tmpl w:val="E82689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F85F34"/>
    <w:multiLevelType w:val="hybridMultilevel"/>
    <w:tmpl w:val="87B46A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50C7DC8"/>
    <w:multiLevelType w:val="hybridMultilevel"/>
    <w:tmpl w:val="8D22C6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6047E46"/>
    <w:multiLevelType w:val="hybridMultilevel"/>
    <w:tmpl w:val="42041984"/>
    <w:lvl w:ilvl="0" w:tplc="F1AE6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9022E7"/>
    <w:multiLevelType w:val="hybridMultilevel"/>
    <w:tmpl w:val="54408678"/>
    <w:lvl w:ilvl="0" w:tplc="2932E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F010C64"/>
    <w:multiLevelType w:val="hybridMultilevel"/>
    <w:tmpl w:val="391EA74C"/>
    <w:lvl w:ilvl="0" w:tplc="E1D40F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0ED"/>
    <w:rsid w:val="000052DA"/>
    <w:rsid w:val="00012920"/>
    <w:rsid w:val="00021878"/>
    <w:rsid w:val="0002340B"/>
    <w:rsid w:val="0002736B"/>
    <w:rsid w:val="000314D9"/>
    <w:rsid w:val="000338DF"/>
    <w:rsid w:val="00046B48"/>
    <w:rsid w:val="00053887"/>
    <w:rsid w:val="00054943"/>
    <w:rsid w:val="00060C75"/>
    <w:rsid w:val="0006196A"/>
    <w:rsid w:val="00063C02"/>
    <w:rsid w:val="00067984"/>
    <w:rsid w:val="00067D31"/>
    <w:rsid w:val="00070904"/>
    <w:rsid w:val="0007653D"/>
    <w:rsid w:val="00080E2F"/>
    <w:rsid w:val="00081315"/>
    <w:rsid w:val="0008218A"/>
    <w:rsid w:val="00083AAC"/>
    <w:rsid w:val="00092D68"/>
    <w:rsid w:val="00092F36"/>
    <w:rsid w:val="00096ACC"/>
    <w:rsid w:val="000A7849"/>
    <w:rsid w:val="000B3CB4"/>
    <w:rsid w:val="000B7C7C"/>
    <w:rsid w:val="000B7EC0"/>
    <w:rsid w:val="000D1AC3"/>
    <w:rsid w:val="000D2AD7"/>
    <w:rsid w:val="000D483D"/>
    <w:rsid w:val="000D5E59"/>
    <w:rsid w:val="000D64A8"/>
    <w:rsid w:val="000F13D3"/>
    <w:rsid w:val="000F3F7F"/>
    <w:rsid w:val="000F7214"/>
    <w:rsid w:val="000F7489"/>
    <w:rsid w:val="001013D3"/>
    <w:rsid w:val="00102284"/>
    <w:rsid w:val="00102567"/>
    <w:rsid w:val="00102C35"/>
    <w:rsid w:val="00105AC2"/>
    <w:rsid w:val="00111F5A"/>
    <w:rsid w:val="00117859"/>
    <w:rsid w:val="0012487E"/>
    <w:rsid w:val="00126449"/>
    <w:rsid w:val="00126CE1"/>
    <w:rsid w:val="001301DC"/>
    <w:rsid w:val="00137CBD"/>
    <w:rsid w:val="001405DC"/>
    <w:rsid w:val="00150BCB"/>
    <w:rsid w:val="00152F36"/>
    <w:rsid w:val="00153BEF"/>
    <w:rsid w:val="0015415F"/>
    <w:rsid w:val="00154E88"/>
    <w:rsid w:val="0015522A"/>
    <w:rsid w:val="00161BFE"/>
    <w:rsid w:val="00166553"/>
    <w:rsid w:val="001667CA"/>
    <w:rsid w:val="00167C8F"/>
    <w:rsid w:val="00170D4E"/>
    <w:rsid w:val="00173219"/>
    <w:rsid w:val="00173F44"/>
    <w:rsid w:val="00174BE8"/>
    <w:rsid w:val="00175DA1"/>
    <w:rsid w:val="00191FE2"/>
    <w:rsid w:val="00193492"/>
    <w:rsid w:val="00195544"/>
    <w:rsid w:val="00197D24"/>
    <w:rsid w:val="001A2B49"/>
    <w:rsid w:val="001A534A"/>
    <w:rsid w:val="001A6E01"/>
    <w:rsid w:val="001C561B"/>
    <w:rsid w:val="001D1CAF"/>
    <w:rsid w:val="001D2FC1"/>
    <w:rsid w:val="001D3F88"/>
    <w:rsid w:val="001D510D"/>
    <w:rsid w:val="001D7264"/>
    <w:rsid w:val="001E191D"/>
    <w:rsid w:val="001E3F2D"/>
    <w:rsid w:val="001E6934"/>
    <w:rsid w:val="001E6DEF"/>
    <w:rsid w:val="001E7E14"/>
    <w:rsid w:val="001F7BFA"/>
    <w:rsid w:val="002001B3"/>
    <w:rsid w:val="00203BC3"/>
    <w:rsid w:val="002057B1"/>
    <w:rsid w:val="00206B5F"/>
    <w:rsid w:val="00210064"/>
    <w:rsid w:val="0021320E"/>
    <w:rsid w:val="00220D05"/>
    <w:rsid w:val="00221FF0"/>
    <w:rsid w:val="00225134"/>
    <w:rsid w:val="002251D4"/>
    <w:rsid w:val="002272A1"/>
    <w:rsid w:val="002315DC"/>
    <w:rsid w:val="00233B32"/>
    <w:rsid w:val="00251013"/>
    <w:rsid w:val="00251D3F"/>
    <w:rsid w:val="00254021"/>
    <w:rsid w:val="00260D85"/>
    <w:rsid w:val="0026211E"/>
    <w:rsid w:val="002632EC"/>
    <w:rsid w:val="00270998"/>
    <w:rsid w:val="0027150F"/>
    <w:rsid w:val="0027362D"/>
    <w:rsid w:val="00274324"/>
    <w:rsid w:val="00293C18"/>
    <w:rsid w:val="00296846"/>
    <w:rsid w:val="002A0747"/>
    <w:rsid w:val="002A423C"/>
    <w:rsid w:val="002A5AAE"/>
    <w:rsid w:val="002A6C4C"/>
    <w:rsid w:val="002B5BB4"/>
    <w:rsid w:val="002C246F"/>
    <w:rsid w:val="002C4A52"/>
    <w:rsid w:val="002E3D9C"/>
    <w:rsid w:val="002F01C3"/>
    <w:rsid w:val="002F12C6"/>
    <w:rsid w:val="002F28BF"/>
    <w:rsid w:val="003067B4"/>
    <w:rsid w:val="00310252"/>
    <w:rsid w:val="00310FCF"/>
    <w:rsid w:val="00312E83"/>
    <w:rsid w:val="00314164"/>
    <w:rsid w:val="0032382A"/>
    <w:rsid w:val="00330CE4"/>
    <w:rsid w:val="00332AB3"/>
    <w:rsid w:val="00337534"/>
    <w:rsid w:val="003502A2"/>
    <w:rsid w:val="00354AA3"/>
    <w:rsid w:val="00357949"/>
    <w:rsid w:val="00364748"/>
    <w:rsid w:val="00366CAD"/>
    <w:rsid w:val="00373A92"/>
    <w:rsid w:val="00373D49"/>
    <w:rsid w:val="0037627C"/>
    <w:rsid w:val="003765AB"/>
    <w:rsid w:val="00381914"/>
    <w:rsid w:val="00382168"/>
    <w:rsid w:val="00390128"/>
    <w:rsid w:val="00392273"/>
    <w:rsid w:val="003956EE"/>
    <w:rsid w:val="00397C4E"/>
    <w:rsid w:val="003A1EB8"/>
    <w:rsid w:val="003A5793"/>
    <w:rsid w:val="003A5EBB"/>
    <w:rsid w:val="003A7B6A"/>
    <w:rsid w:val="003A7C11"/>
    <w:rsid w:val="003B788C"/>
    <w:rsid w:val="003C0998"/>
    <w:rsid w:val="003C5F88"/>
    <w:rsid w:val="003C7A05"/>
    <w:rsid w:val="003D73A6"/>
    <w:rsid w:val="003E1787"/>
    <w:rsid w:val="003E3E6E"/>
    <w:rsid w:val="003E4068"/>
    <w:rsid w:val="003F29F4"/>
    <w:rsid w:val="003F3A08"/>
    <w:rsid w:val="003F4AA7"/>
    <w:rsid w:val="00405CBC"/>
    <w:rsid w:val="004140C6"/>
    <w:rsid w:val="00420EBA"/>
    <w:rsid w:val="004219B1"/>
    <w:rsid w:val="00433322"/>
    <w:rsid w:val="00434DCA"/>
    <w:rsid w:val="00451C5B"/>
    <w:rsid w:val="00474A99"/>
    <w:rsid w:val="00476128"/>
    <w:rsid w:val="00477A20"/>
    <w:rsid w:val="00495CC5"/>
    <w:rsid w:val="004A4176"/>
    <w:rsid w:val="004A4A3B"/>
    <w:rsid w:val="004A750B"/>
    <w:rsid w:val="004B27D4"/>
    <w:rsid w:val="004B2D36"/>
    <w:rsid w:val="004B58E0"/>
    <w:rsid w:val="004C2418"/>
    <w:rsid w:val="004C34D4"/>
    <w:rsid w:val="004C3F49"/>
    <w:rsid w:val="004D0C96"/>
    <w:rsid w:val="004D30C3"/>
    <w:rsid w:val="004E2C32"/>
    <w:rsid w:val="004E673C"/>
    <w:rsid w:val="004E73B8"/>
    <w:rsid w:val="004F449B"/>
    <w:rsid w:val="004F4A48"/>
    <w:rsid w:val="004F7DA7"/>
    <w:rsid w:val="005017BF"/>
    <w:rsid w:val="00501E87"/>
    <w:rsid w:val="00506275"/>
    <w:rsid w:val="005079AB"/>
    <w:rsid w:val="005134D1"/>
    <w:rsid w:val="00515228"/>
    <w:rsid w:val="0051785B"/>
    <w:rsid w:val="0051792C"/>
    <w:rsid w:val="00520494"/>
    <w:rsid w:val="0054358C"/>
    <w:rsid w:val="005473B9"/>
    <w:rsid w:val="005576E1"/>
    <w:rsid w:val="005629F8"/>
    <w:rsid w:val="00563827"/>
    <w:rsid w:val="00563ECB"/>
    <w:rsid w:val="00565EFF"/>
    <w:rsid w:val="00573837"/>
    <w:rsid w:val="00575982"/>
    <w:rsid w:val="0057618C"/>
    <w:rsid w:val="005775A6"/>
    <w:rsid w:val="00581A11"/>
    <w:rsid w:val="00587E37"/>
    <w:rsid w:val="00591361"/>
    <w:rsid w:val="00595334"/>
    <w:rsid w:val="005B4AA1"/>
    <w:rsid w:val="005C0F48"/>
    <w:rsid w:val="005C235E"/>
    <w:rsid w:val="005C593D"/>
    <w:rsid w:val="005D0582"/>
    <w:rsid w:val="005D220D"/>
    <w:rsid w:val="005D5707"/>
    <w:rsid w:val="005E0785"/>
    <w:rsid w:val="005E2BF9"/>
    <w:rsid w:val="005E2F87"/>
    <w:rsid w:val="005E692B"/>
    <w:rsid w:val="005E7F96"/>
    <w:rsid w:val="005F67C7"/>
    <w:rsid w:val="005F7FBB"/>
    <w:rsid w:val="0060467B"/>
    <w:rsid w:val="00606B3D"/>
    <w:rsid w:val="00607544"/>
    <w:rsid w:val="00615F2F"/>
    <w:rsid w:val="00616914"/>
    <w:rsid w:val="00620E20"/>
    <w:rsid w:val="00621BE8"/>
    <w:rsid w:val="00622EF3"/>
    <w:rsid w:val="00626AAE"/>
    <w:rsid w:val="00627F4E"/>
    <w:rsid w:val="00631F74"/>
    <w:rsid w:val="00631FB2"/>
    <w:rsid w:val="00652340"/>
    <w:rsid w:val="00653B03"/>
    <w:rsid w:val="00654E03"/>
    <w:rsid w:val="0067143D"/>
    <w:rsid w:val="00677787"/>
    <w:rsid w:val="00680D21"/>
    <w:rsid w:val="0068397D"/>
    <w:rsid w:val="00685021"/>
    <w:rsid w:val="00690402"/>
    <w:rsid w:val="0069363E"/>
    <w:rsid w:val="006952D7"/>
    <w:rsid w:val="006A4742"/>
    <w:rsid w:val="006A4E68"/>
    <w:rsid w:val="006B02CD"/>
    <w:rsid w:val="006B3A75"/>
    <w:rsid w:val="006B40ED"/>
    <w:rsid w:val="006D4C15"/>
    <w:rsid w:val="006D53B8"/>
    <w:rsid w:val="006D62AF"/>
    <w:rsid w:val="006D6575"/>
    <w:rsid w:val="006D6F26"/>
    <w:rsid w:val="006F07D5"/>
    <w:rsid w:val="006F3C2A"/>
    <w:rsid w:val="006F516F"/>
    <w:rsid w:val="006F5A40"/>
    <w:rsid w:val="00702B24"/>
    <w:rsid w:val="00721D47"/>
    <w:rsid w:val="007226D7"/>
    <w:rsid w:val="00726350"/>
    <w:rsid w:val="00726769"/>
    <w:rsid w:val="00730996"/>
    <w:rsid w:val="00731BFD"/>
    <w:rsid w:val="007333D5"/>
    <w:rsid w:val="00736BAB"/>
    <w:rsid w:val="00736BF9"/>
    <w:rsid w:val="00736C28"/>
    <w:rsid w:val="0074136D"/>
    <w:rsid w:val="00741985"/>
    <w:rsid w:val="00743DBA"/>
    <w:rsid w:val="00760375"/>
    <w:rsid w:val="007617D7"/>
    <w:rsid w:val="00761DE9"/>
    <w:rsid w:val="00763300"/>
    <w:rsid w:val="007657B7"/>
    <w:rsid w:val="007700E1"/>
    <w:rsid w:val="007710EA"/>
    <w:rsid w:val="00771946"/>
    <w:rsid w:val="00783656"/>
    <w:rsid w:val="00785CB4"/>
    <w:rsid w:val="00786F9F"/>
    <w:rsid w:val="00786FD6"/>
    <w:rsid w:val="00787E0E"/>
    <w:rsid w:val="007A00B1"/>
    <w:rsid w:val="007B3417"/>
    <w:rsid w:val="007B48A0"/>
    <w:rsid w:val="007B73CF"/>
    <w:rsid w:val="007C3ECA"/>
    <w:rsid w:val="007D6CCC"/>
    <w:rsid w:val="007E1765"/>
    <w:rsid w:val="007F7E57"/>
    <w:rsid w:val="008006B5"/>
    <w:rsid w:val="0080349D"/>
    <w:rsid w:val="00805B7E"/>
    <w:rsid w:val="008065A0"/>
    <w:rsid w:val="0080768E"/>
    <w:rsid w:val="00816982"/>
    <w:rsid w:val="008331DF"/>
    <w:rsid w:val="00842087"/>
    <w:rsid w:val="00852852"/>
    <w:rsid w:val="008578DA"/>
    <w:rsid w:val="0086022A"/>
    <w:rsid w:val="008674FF"/>
    <w:rsid w:val="008717C8"/>
    <w:rsid w:val="00871E6B"/>
    <w:rsid w:val="00872DCE"/>
    <w:rsid w:val="008736EC"/>
    <w:rsid w:val="00881574"/>
    <w:rsid w:val="008834F3"/>
    <w:rsid w:val="008A13A5"/>
    <w:rsid w:val="008A1807"/>
    <w:rsid w:val="008A769C"/>
    <w:rsid w:val="008B1D12"/>
    <w:rsid w:val="008B3E1C"/>
    <w:rsid w:val="008C6029"/>
    <w:rsid w:val="008C6435"/>
    <w:rsid w:val="008C7E0E"/>
    <w:rsid w:val="008D32B8"/>
    <w:rsid w:val="008D5166"/>
    <w:rsid w:val="008D6A30"/>
    <w:rsid w:val="008E695F"/>
    <w:rsid w:val="008F0525"/>
    <w:rsid w:val="008F616F"/>
    <w:rsid w:val="00903205"/>
    <w:rsid w:val="00903CCE"/>
    <w:rsid w:val="009066AD"/>
    <w:rsid w:val="00913CE5"/>
    <w:rsid w:val="009173C8"/>
    <w:rsid w:val="0092280D"/>
    <w:rsid w:val="00924755"/>
    <w:rsid w:val="009260F1"/>
    <w:rsid w:val="009339DB"/>
    <w:rsid w:val="009346A4"/>
    <w:rsid w:val="0094298F"/>
    <w:rsid w:val="009430C6"/>
    <w:rsid w:val="009512AE"/>
    <w:rsid w:val="009540D7"/>
    <w:rsid w:val="00960D4E"/>
    <w:rsid w:val="00964328"/>
    <w:rsid w:val="009675FC"/>
    <w:rsid w:val="0097010E"/>
    <w:rsid w:val="00986ECA"/>
    <w:rsid w:val="00996A4E"/>
    <w:rsid w:val="009A4610"/>
    <w:rsid w:val="009A6211"/>
    <w:rsid w:val="009C2A4A"/>
    <w:rsid w:val="009D015E"/>
    <w:rsid w:val="009D0588"/>
    <w:rsid w:val="009D0680"/>
    <w:rsid w:val="009D10FB"/>
    <w:rsid w:val="009D570A"/>
    <w:rsid w:val="009D5A4E"/>
    <w:rsid w:val="009D7564"/>
    <w:rsid w:val="009D7CAA"/>
    <w:rsid w:val="009E2835"/>
    <w:rsid w:val="009E5F82"/>
    <w:rsid w:val="009F2339"/>
    <w:rsid w:val="00A009B1"/>
    <w:rsid w:val="00A033CD"/>
    <w:rsid w:val="00A0770C"/>
    <w:rsid w:val="00A118DF"/>
    <w:rsid w:val="00A11E95"/>
    <w:rsid w:val="00A1412B"/>
    <w:rsid w:val="00A23681"/>
    <w:rsid w:val="00A24C94"/>
    <w:rsid w:val="00A323E5"/>
    <w:rsid w:val="00A37691"/>
    <w:rsid w:val="00A4043E"/>
    <w:rsid w:val="00A42864"/>
    <w:rsid w:val="00A46445"/>
    <w:rsid w:val="00A47098"/>
    <w:rsid w:val="00A54281"/>
    <w:rsid w:val="00A579FF"/>
    <w:rsid w:val="00A57B49"/>
    <w:rsid w:val="00A63AD8"/>
    <w:rsid w:val="00A64C16"/>
    <w:rsid w:val="00A65834"/>
    <w:rsid w:val="00A70361"/>
    <w:rsid w:val="00A73229"/>
    <w:rsid w:val="00A82407"/>
    <w:rsid w:val="00A90756"/>
    <w:rsid w:val="00A92D9A"/>
    <w:rsid w:val="00A94A8C"/>
    <w:rsid w:val="00AA5F0B"/>
    <w:rsid w:val="00AB04A1"/>
    <w:rsid w:val="00AB46CF"/>
    <w:rsid w:val="00AD138F"/>
    <w:rsid w:val="00AD6A42"/>
    <w:rsid w:val="00AF302E"/>
    <w:rsid w:val="00AF6D52"/>
    <w:rsid w:val="00B02905"/>
    <w:rsid w:val="00B03984"/>
    <w:rsid w:val="00B059E4"/>
    <w:rsid w:val="00B15010"/>
    <w:rsid w:val="00B26DFB"/>
    <w:rsid w:val="00B309C8"/>
    <w:rsid w:val="00B33D97"/>
    <w:rsid w:val="00B35262"/>
    <w:rsid w:val="00B375A8"/>
    <w:rsid w:val="00B403AA"/>
    <w:rsid w:val="00B40564"/>
    <w:rsid w:val="00B5230B"/>
    <w:rsid w:val="00B657AA"/>
    <w:rsid w:val="00B6591A"/>
    <w:rsid w:val="00B6776F"/>
    <w:rsid w:val="00B7006F"/>
    <w:rsid w:val="00B74835"/>
    <w:rsid w:val="00B76214"/>
    <w:rsid w:val="00B92423"/>
    <w:rsid w:val="00B935DD"/>
    <w:rsid w:val="00B937C5"/>
    <w:rsid w:val="00BA3486"/>
    <w:rsid w:val="00BA3AE2"/>
    <w:rsid w:val="00BA4DC9"/>
    <w:rsid w:val="00BB247B"/>
    <w:rsid w:val="00BB2679"/>
    <w:rsid w:val="00BB57C4"/>
    <w:rsid w:val="00BB62BC"/>
    <w:rsid w:val="00BB6881"/>
    <w:rsid w:val="00BC0356"/>
    <w:rsid w:val="00BC0D23"/>
    <w:rsid w:val="00BC2DF1"/>
    <w:rsid w:val="00BD03C0"/>
    <w:rsid w:val="00BD1FBD"/>
    <w:rsid w:val="00BD7D84"/>
    <w:rsid w:val="00BE1CA5"/>
    <w:rsid w:val="00BE2B50"/>
    <w:rsid w:val="00BE4F26"/>
    <w:rsid w:val="00BE6773"/>
    <w:rsid w:val="00BE757D"/>
    <w:rsid w:val="00BF236E"/>
    <w:rsid w:val="00BF5EEC"/>
    <w:rsid w:val="00C00743"/>
    <w:rsid w:val="00C06AD7"/>
    <w:rsid w:val="00C07B7C"/>
    <w:rsid w:val="00C21575"/>
    <w:rsid w:val="00C2482F"/>
    <w:rsid w:val="00C26F79"/>
    <w:rsid w:val="00C35224"/>
    <w:rsid w:val="00C37609"/>
    <w:rsid w:val="00C51D47"/>
    <w:rsid w:val="00C520E6"/>
    <w:rsid w:val="00C52EE8"/>
    <w:rsid w:val="00C55331"/>
    <w:rsid w:val="00C646A3"/>
    <w:rsid w:val="00C741A7"/>
    <w:rsid w:val="00C77070"/>
    <w:rsid w:val="00C87AF8"/>
    <w:rsid w:val="00C87F3A"/>
    <w:rsid w:val="00C87F96"/>
    <w:rsid w:val="00C907A1"/>
    <w:rsid w:val="00C91119"/>
    <w:rsid w:val="00C9204D"/>
    <w:rsid w:val="00C96C30"/>
    <w:rsid w:val="00CA5143"/>
    <w:rsid w:val="00CA5933"/>
    <w:rsid w:val="00CC2CD8"/>
    <w:rsid w:val="00CC2EF4"/>
    <w:rsid w:val="00CC3D8F"/>
    <w:rsid w:val="00CC627D"/>
    <w:rsid w:val="00CD4297"/>
    <w:rsid w:val="00CD5D91"/>
    <w:rsid w:val="00CE4E25"/>
    <w:rsid w:val="00CE68BA"/>
    <w:rsid w:val="00CF01EC"/>
    <w:rsid w:val="00CF2D29"/>
    <w:rsid w:val="00D05272"/>
    <w:rsid w:val="00D064C3"/>
    <w:rsid w:val="00D1010F"/>
    <w:rsid w:val="00D1393D"/>
    <w:rsid w:val="00D20CAB"/>
    <w:rsid w:val="00D2653F"/>
    <w:rsid w:val="00D33B35"/>
    <w:rsid w:val="00D3546A"/>
    <w:rsid w:val="00D356A4"/>
    <w:rsid w:val="00D357C3"/>
    <w:rsid w:val="00D35D6F"/>
    <w:rsid w:val="00D37091"/>
    <w:rsid w:val="00D45E09"/>
    <w:rsid w:val="00D462D9"/>
    <w:rsid w:val="00D47349"/>
    <w:rsid w:val="00D533A1"/>
    <w:rsid w:val="00D53992"/>
    <w:rsid w:val="00D70F5B"/>
    <w:rsid w:val="00D72108"/>
    <w:rsid w:val="00D73317"/>
    <w:rsid w:val="00D740E2"/>
    <w:rsid w:val="00D8077D"/>
    <w:rsid w:val="00D856BD"/>
    <w:rsid w:val="00D9692D"/>
    <w:rsid w:val="00DA612C"/>
    <w:rsid w:val="00DA6862"/>
    <w:rsid w:val="00DA7B09"/>
    <w:rsid w:val="00DB0912"/>
    <w:rsid w:val="00DB6FC9"/>
    <w:rsid w:val="00DD61AE"/>
    <w:rsid w:val="00DE413D"/>
    <w:rsid w:val="00DF27E1"/>
    <w:rsid w:val="00DF51BD"/>
    <w:rsid w:val="00DF695A"/>
    <w:rsid w:val="00E03CF3"/>
    <w:rsid w:val="00E06C4F"/>
    <w:rsid w:val="00E07613"/>
    <w:rsid w:val="00E112F0"/>
    <w:rsid w:val="00E11C8E"/>
    <w:rsid w:val="00E16441"/>
    <w:rsid w:val="00E2319C"/>
    <w:rsid w:val="00E275CB"/>
    <w:rsid w:val="00E33774"/>
    <w:rsid w:val="00E34BC9"/>
    <w:rsid w:val="00E64754"/>
    <w:rsid w:val="00E669DC"/>
    <w:rsid w:val="00E747BB"/>
    <w:rsid w:val="00E85143"/>
    <w:rsid w:val="00E93C13"/>
    <w:rsid w:val="00EA1498"/>
    <w:rsid w:val="00EB3F73"/>
    <w:rsid w:val="00EC30CF"/>
    <w:rsid w:val="00EC68CF"/>
    <w:rsid w:val="00ED6FB0"/>
    <w:rsid w:val="00EE2C9A"/>
    <w:rsid w:val="00EE4B33"/>
    <w:rsid w:val="00EE57FF"/>
    <w:rsid w:val="00EE7424"/>
    <w:rsid w:val="00EF21C3"/>
    <w:rsid w:val="00EF54AD"/>
    <w:rsid w:val="00EF6EE5"/>
    <w:rsid w:val="00EF7241"/>
    <w:rsid w:val="00F03DF3"/>
    <w:rsid w:val="00F079EC"/>
    <w:rsid w:val="00F105CC"/>
    <w:rsid w:val="00F1161A"/>
    <w:rsid w:val="00F23B25"/>
    <w:rsid w:val="00F244DC"/>
    <w:rsid w:val="00F30585"/>
    <w:rsid w:val="00F34748"/>
    <w:rsid w:val="00F351E7"/>
    <w:rsid w:val="00F36109"/>
    <w:rsid w:val="00F4507B"/>
    <w:rsid w:val="00F468C7"/>
    <w:rsid w:val="00F500E0"/>
    <w:rsid w:val="00F5217C"/>
    <w:rsid w:val="00F53659"/>
    <w:rsid w:val="00F56099"/>
    <w:rsid w:val="00F64098"/>
    <w:rsid w:val="00F67892"/>
    <w:rsid w:val="00F71F92"/>
    <w:rsid w:val="00F72DA6"/>
    <w:rsid w:val="00F74ABE"/>
    <w:rsid w:val="00F84C9C"/>
    <w:rsid w:val="00F900C6"/>
    <w:rsid w:val="00F94BE5"/>
    <w:rsid w:val="00FA62E0"/>
    <w:rsid w:val="00FC0CF5"/>
    <w:rsid w:val="00FC5136"/>
    <w:rsid w:val="00FC6B7D"/>
    <w:rsid w:val="00FD1670"/>
    <w:rsid w:val="00FD1D10"/>
    <w:rsid w:val="00FD4295"/>
    <w:rsid w:val="00FD4733"/>
    <w:rsid w:val="00FE2F62"/>
    <w:rsid w:val="00FE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E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eastAsia="標楷體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E93C13"/>
    <w:rPr>
      <w:sz w:val="20"/>
      <w:szCs w:val="20"/>
    </w:rPr>
  </w:style>
  <w:style w:type="character" w:styleId="aa">
    <w:name w:val="Strong"/>
    <w:uiPriority w:val="22"/>
    <w:qFormat/>
    <w:rsid w:val="00FD4295"/>
    <w:rPr>
      <w:b/>
      <w:bCs/>
    </w:rPr>
  </w:style>
  <w:style w:type="character" w:styleId="ab">
    <w:name w:val="annotation reference"/>
    <w:uiPriority w:val="99"/>
    <w:semiHidden/>
    <w:unhideWhenUsed/>
    <w:rsid w:val="005178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785B"/>
  </w:style>
  <w:style w:type="character" w:customStyle="1" w:styleId="ad">
    <w:name w:val="註解文字 字元"/>
    <w:basedOn w:val="a0"/>
    <w:link w:val="ac"/>
    <w:uiPriority w:val="99"/>
    <w:semiHidden/>
    <w:rsid w:val="0051785B"/>
  </w:style>
  <w:style w:type="paragraph" w:styleId="ae">
    <w:name w:val="annotation subject"/>
    <w:basedOn w:val="ac"/>
    <w:next w:val="ac"/>
    <w:link w:val="af"/>
    <w:uiPriority w:val="99"/>
    <w:semiHidden/>
    <w:unhideWhenUsed/>
    <w:rsid w:val="0051785B"/>
    <w:rPr>
      <w:b/>
      <w:bCs/>
    </w:rPr>
  </w:style>
  <w:style w:type="character" w:customStyle="1" w:styleId="af">
    <w:name w:val="註解主旨 字元"/>
    <w:link w:val="ae"/>
    <w:uiPriority w:val="99"/>
    <w:semiHidden/>
    <w:rsid w:val="0051785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1785B"/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uiPriority w:val="99"/>
    <w:semiHidden/>
    <w:rsid w:val="0051785B"/>
    <w:rPr>
      <w:rFonts w:ascii="Cambria" w:eastAsia="新細明體" w:hAnsi="Cambria" w:cs="Times New Roman"/>
      <w:sz w:val="18"/>
      <w:szCs w:val="18"/>
    </w:rPr>
  </w:style>
  <w:style w:type="paragraph" w:styleId="af2">
    <w:name w:val="caption"/>
    <w:basedOn w:val="a"/>
    <w:next w:val="a"/>
    <w:uiPriority w:val="35"/>
    <w:qFormat/>
    <w:rsid w:val="001A6E01"/>
    <w:pPr>
      <w:spacing w:before="120" w:after="120"/>
    </w:pPr>
    <w:rPr>
      <w:rFonts w:ascii="Times New Roman" w:hAnsi="Times New Roman"/>
      <w:sz w:val="20"/>
      <w:szCs w:val="20"/>
    </w:rPr>
  </w:style>
  <w:style w:type="character" w:customStyle="1" w:styleId="p11">
    <w:name w:val="p11"/>
    <w:rsid w:val="00A65834"/>
    <w:rPr>
      <w:color w:val="000066"/>
      <w:sz w:val="19"/>
      <w:szCs w:val="19"/>
    </w:rPr>
  </w:style>
  <w:style w:type="paragraph" w:styleId="af3">
    <w:name w:val="footnote text"/>
    <w:basedOn w:val="a"/>
    <w:link w:val="af4"/>
    <w:uiPriority w:val="99"/>
    <w:semiHidden/>
    <w:unhideWhenUsed/>
    <w:rsid w:val="00251013"/>
    <w:pPr>
      <w:snapToGrid w:val="0"/>
    </w:pPr>
    <w:rPr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251013"/>
    <w:rPr>
      <w:kern w:val="2"/>
    </w:rPr>
  </w:style>
  <w:style w:type="character" w:styleId="af5">
    <w:name w:val="footnote reference"/>
    <w:basedOn w:val="a0"/>
    <w:uiPriority w:val="99"/>
    <w:semiHidden/>
    <w:unhideWhenUsed/>
    <w:rsid w:val="00251013"/>
    <w:rPr>
      <w:vertAlign w:val="superscript"/>
    </w:rPr>
  </w:style>
  <w:style w:type="character" w:customStyle="1" w:styleId="apple-converted-space">
    <w:name w:val="apple-converted-space"/>
    <w:basedOn w:val="a0"/>
    <w:rsid w:val="000F3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E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eastAsia="標楷體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E93C13"/>
    <w:rPr>
      <w:sz w:val="20"/>
      <w:szCs w:val="20"/>
    </w:rPr>
  </w:style>
  <w:style w:type="character" w:styleId="aa">
    <w:name w:val="Strong"/>
    <w:uiPriority w:val="22"/>
    <w:qFormat/>
    <w:rsid w:val="00FD4295"/>
    <w:rPr>
      <w:b/>
      <w:bCs/>
    </w:rPr>
  </w:style>
  <w:style w:type="character" w:styleId="ab">
    <w:name w:val="annotation reference"/>
    <w:uiPriority w:val="99"/>
    <w:semiHidden/>
    <w:unhideWhenUsed/>
    <w:rsid w:val="005178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785B"/>
  </w:style>
  <w:style w:type="character" w:customStyle="1" w:styleId="ad">
    <w:name w:val="註解文字 字元"/>
    <w:basedOn w:val="a0"/>
    <w:link w:val="ac"/>
    <w:uiPriority w:val="99"/>
    <w:semiHidden/>
    <w:rsid w:val="0051785B"/>
  </w:style>
  <w:style w:type="paragraph" w:styleId="ae">
    <w:name w:val="annotation subject"/>
    <w:basedOn w:val="ac"/>
    <w:next w:val="ac"/>
    <w:link w:val="af"/>
    <w:uiPriority w:val="99"/>
    <w:semiHidden/>
    <w:unhideWhenUsed/>
    <w:rsid w:val="0051785B"/>
    <w:rPr>
      <w:b/>
      <w:bCs/>
    </w:rPr>
  </w:style>
  <w:style w:type="character" w:customStyle="1" w:styleId="af">
    <w:name w:val="註解主旨 字元"/>
    <w:link w:val="ae"/>
    <w:uiPriority w:val="99"/>
    <w:semiHidden/>
    <w:rsid w:val="0051785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1785B"/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uiPriority w:val="99"/>
    <w:semiHidden/>
    <w:rsid w:val="0051785B"/>
    <w:rPr>
      <w:rFonts w:ascii="Cambria" w:eastAsia="新細明體" w:hAnsi="Cambria" w:cs="Times New Roman"/>
      <w:sz w:val="18"/>
      <w:szCs w:val="18"/>
    </w:rPr>
  </w:style>
  <w:style w:type="paragraph" w:styleId="af2">
    <w:name w:val="caption"/>
    <w:basedOn w:val="a"/>
    <w:next w:val="a"/>
    <w:uiPriority w:val="35"/>
    <w:qFormat/>
    <w:rsid w:val="001A6E01"/>
    <w:pPr>
      <w:spacing w:before="120" w:after="120"/>
    </w:pPr>
    <w:rPr>
      <w:rFonts w:ascii="Times New Roman" w:hAnsi="Times New Roman"/>
      <w:sz w:val="20"/>
      <w:szCs w:val="20"/>
    </w:rPr>
  </w:style>
  <w:style w:type="character" w:customStyle="1" w:styleId="p11">
    <w:name w:val="p11"/>
    <w:rsid w:val="00A65834"/>
    <w:rPr>
      <w:color w:val="000066"/>
      <w:sz w:val="19"/>
      <w:szCs w:val="19"/>
    </w:rPr>
  </w:style>
  <w:style w:type="paragraph" w:styleId="af3">
    <w:name w:val="footnote text"/>
    <w:basedOn w:val="a"/>
    <w:link w:val="af4"/>
    <w:uiPriority w:val="99"/>
    <w:semiHidden/>
    <w:unhideWhenUsed/>
    <w:rsid w:val="00251013"/>
    <w:pPr>
      <w:snapToGrid w:val="0"/>
    </w:pPr>
    <w:rPr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251013"/>
    <w:rPr>
      <w:kern w:val="2"/>
    </w:rPr>
  </w:style>
  <w:style w:type="character" w:styleId="af5">
    <w:name w:val="footnote reference"/>
    <w:basedOn w:val="a0"/>
    <w:uiPriority w:val="99"/>
    <w:semiHidden/>
    <w:unhideWhenUsed/>
    <w:rsid w:val="00251013"/>
    <w:rPr>
      <w:vertAlign w:val="superscript"/>
    </w:rPr>
  </w:style>
  <w:style w:type="character" w:customStyle="1" w:styleId="apple-converted-space">
    <w:name w:val="apple-converted-space"/>
    <w:basedOn w:val="a0"/>
    <w:rsid w:val="000F3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1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30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/smrgeo.com.tw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lus.trendgo.com.tw/Home/Inde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lus.trendgo.com.t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647EF-FF35-47CD-9737-41E1CD2B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1200</Words>
  <Characters>6843</Characters>
  <Application>Microsoft Office Word</Application>
  <DocSecurity>0</DocSecurity>
  <Lines>57</Lines>
  <Paragraphs>16</Paragraphs>
  <ScaleCrop>false</ScaleCrop>
  <Company/>
  <LinksUpToDate>false</LinksUpToDate>
  <CharactersWithSpaces>8027</CharactersWithSpaces>
  <SharedDoc>false</SharedDoc>
  <HLinks>
    <vt:vector size="18" baseType="variant">
      <vt:variant>
        <vt:i4>5701710</vt:i4>
      </vt:variant>
      <vt:variant>
        <vt:i4>6</vt:i4>
      </vt:variant>
      <vt:variant>
        <vt:i4>0</vt:i4>
      </vt:variant>
      <vt:variant>
        <vt:i4>5</vt:i4>
      </vt:variant>
      <vt:variant>
        <vt:lpwstr>http://www/smrgeo.com.tw</vt:lpwstr>
      </vt:variant>
      <vt:variant>
        <vt:lpwstr/>
      </vt:variant>
      <vt:variant>
        <vt:i4>4325470</vt:i4>
      </vt:variant>
      <vt:variant>
        <vt:i4>3</vt:i4>
      </vt:variant>
      <vt:variant>
        <vt:i4>0</vt:i4>
      </vt:variant>
      <vt:variant>
        <vt:i4>5</vt:i4>
      </vt:variant>
      <vt:variant>
        <vt:lpwstr>http://plus.trendgo.com.tw/Home/Index</vt:lpwstr>
      </vt:variant>
      <vt:variant>
        <vt:lpwstr/>
      </vt:variant>
      <vt:variant>
        <vt:i4>6488182</vt:i4>
      </vt:variant>
      <vt:variant>
        <vt:i4>0</vt:i4>
      </vt:variant>
      <vt:variant>
        <vt:i4>0</vt:i4>
      </vt:variant>
      <vt:variant>
        <vt:i4>5</vt:i4>
      </vt:variant>
      <vt:variant>
        <vt:lpwstr>http://plus.trendgo.com.tw/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XP Mode</cp:lastModifiedBy>
  <cp:revision>3</cp:revision>
  <dcterms:created xsi:type="dcterms:W3CDTF">2013-11-10T23:52:00Z</dcterms:created>
  <dcterms:modified xsi:type="dcterms:W3CDTF">2013-11-10T23:55:00Z</dcterms:modified>
</cp:coreProperties>
</file>