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55" w:rsidRDefault="00A635A6">
      <w:pPr>
        <w:rPr>
          <w:color w:val="0D0D0D" w:themeColor="text1" w:themeTint="F2"/>
          <w:szCs w:val="2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2pt;width:481.6pt;height:684.4pt;z-index:251660288;mso-width-relative:margin;mso-height-relative:margin" stroked="f">
            <v:textbox style="mso-next-textbox:#_x0000_s1026">
              <w:txbxContent>
                <w:p w:rsidR="00FE1355" w:rsidRPr="00FA73D4" w:rsidRDefault="00FE1355" w:rsidP="00FA73D4">
                  <w:pPr>
                    <w:spacing w:line="800" w:lineRule="exact"/>
                    <w:jc w:val="center"/>
                    <w:rPr>
                      <w:rFonts w:ascii="標楷體" w:eastAsia="標楷體" w:hAnsi="標楷體"/>
                      <w:b/>
                      <w:color w:val="0D0D0D" w:themeColor="text1" w:themeTint="F2"/>
                      <w:sz w:val="48"/>
                      <w:szCs w:val="48"/>
                    </w:rPr>
                  </w:pPr>
                  <w:r w:rsidRPr="00FA73D4">
                    <w:rPr>
                      <w:rFonts w:ascii="標楷體" w:eastAsia="標楷體" w:hAnsi="標楷體" w:hint="eastAsia"/>
                      <w:b/>
                      <w:color w:val="0D0D0D" w:themeColor="text1" w:themeTint="F2"/>
                      <w:sz w:val="48"/>
                      <w:szCs w:val="48"/>
                    </w:rPr>
                    <w:t>新北市輔大科管公益成長協會籌備會公告</w:t>
                  </w:r>
                </w:p>
                <w:p w:rsidR="00FE1355" w:rsidRPr="00FA73D4" w:rsidRDefault="00FE1355" w:rsidP="00FE1355">
                  <w:pPr>
                    <w:spacing w:line="400" w:lineRule="exact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2015年08月2</w:t>
                  </w:r>
                  <w:r w:rsidR="00FA73D4"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6</w:t>
                  </w: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日</w:t>
                  </w:r>
                </w:p>
                <w:p w:rsidR="00FE1355" w:rsidRPr="00FA73D4" w:rsidRDefault="00FE1355" w:rsidP="00FE1355">
                  <w:pPr>
                    <w:spacing w:line="400" w:lineRule="exact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新北府社團字第1040347723號</w:t>
                  </w:r>
                </w:p>
                <w:p w:rsidR="00FE1355" w:rsidRPr="00FA73D4" w:rsidRDefault="00FE1355" w:rsidP="00FE1355">
                  <w:pPr>
                    <w:spacing w:line="400" w:lineRule="exact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</w:p>
                <w:p w:rsidR="00FE1355" w:rsidRPr="00FA73D4" w:rsidRDefault="00FE1355" w:rsidP="00FA73D4">
                  <w:pPr>
                    <w:spacing w:line="400" w:lineRule="exact"/>
                    <w:ind w:left="840" w:hangingChars="300" w:hanging="840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主旨：本會經內政部104年4月30日字第1040347723號函准設立，並成立籌備會，茲公開徵求會員。</w:t>
                  </w:r>
                </w:p>
                <w:p w:rsidR="00FE1355" w:rsidRPr="00FA73D4" w:rsidRDefault="00FE1355" w:rsidP="00FE1355">
                  <w:pPr>
                    <w:spacing w:line="400" w:lineRule="exact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</w:p>
                <w:p w:rsidR="00FE1355" w:rsidRPr="00FA73D4" w:rsidRDefault="00FE1355" w:rsidP="00FE1355">
                  <w:pPr>
                    <w:spacing w:line="400" w:lineRule="exact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公告事項：</w:t>
                  </w:r>
                </w:p>
                <w:p w:rsidR="00FE1355" w:rsidRPr="00FA73D4" w:rsidRDefault="00FE1355" w:rsidP="00FA7693">
                  <w:pPr>
                    <w:pStyle w:val="a5"/>
                    <w:numPr>
                      <w:ilvl w:val="0"/>
                      <w:numId w:val="1"/>
                    </w:numPr>
                    <w:spacing w:line="400" w:lineRule="exact"/>
                    <w:ind w:leftChars="50" w:left="744" w:hanging="624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本會宗旨：</w:t>
                  </w:r>
                  <w:r w:rsidR="00FA73D4" w:rsidRPr="00FA73D4">
                    <w:rPr>
                      <w:rFonts w:ascii="標楷體" w:eastAsia="標楷體" w:hAnsi="標楷體" w:cs="Times New Roman" w:hint="eastAsia"/>
                      <w:color w:val="0D0D0D"/>
                      <w:sz w:val="28"/>
                      <w:szCs w:val="28"/>
                    </w:rPr>
                    <w:t>輔大科技管理學程碩士在職專班，遍佈於各行各業。為了進一步凝聚校友之情誼，並共同持續成長，進一步對家庭與社會發揮正向影響力，擬成立此協會作為活動之平台。本會以促進協會成員及家庭之身、心、靈成長，並回饋社會，從事公益服務為宗旨。</w:t>
                  </w:r>
                </w:p>
                <w:p w:rsidR="00FE1355" w:rsidRPr="00FA73D4" w:rsidRDefault="00FE1355" w:rsidP="00FA7693">
                  <w:pPr>
                    <w:pStyle w:val="a5"/>
                    <w:numPr>
                      <w:ilvl w:val="0"/>
                      <w:numId w:val="1"/>
                    </w:numPr>
                    <w:spacing w:line="400" w:lineRule="exact"/>
                    <w:ind w:leftChars="50" w:left="744" w:hanging="624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入會資格：本會會員分下列四種：</w:t>
                  </w:r>
                </w:p>
                <w:p w:rsidR="00FE1355" w:rsidRPr="00FA73D4" w:rsidRDefault="00FE1355" w:rsidP="00FA7693">
                  <w:pPr>
                    <w:pStyle w:val="a5"/>
                    <w:spacing w:line="400" w:lineRule="exact"/>
                    <w:ind w:leftChars="0" w:left="744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1.</w:t>
                  </w:r>
                  <w:r w:rsidR="009F265B"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個人會員：凡設籍或工作於新北市行政區域內，或贊同本會宗旨，年滿20歲，有行為能力者，填具入會申請書，經理事會通過，並繳納會費後，為個人會員。</w:t>
                  </w:r>
                </w:p>
                <w:p w:rsidR="00FE1355" w:rsidRPr="00FA73D4" w:rsidRDefault="00FE1355" w:rsidP="00FA7693">
                  <w:pPr>
                    <w:pStyle w:val="a5"/>
                    <w:spacing w:line="400" w:lineRule="exact"/>
                    <w:ind w:leftChars="0" w:left="744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2.</w:t>
                  </w:r>
                  <w:r w:rsidR="009F265B"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團體會員：凡設籍或工作於新北市機構或團體，或贊同本會宗旨者，填具入會申請書，經理事會通過，並繳納會費後，為團體會員。團體會員推派代表1人，以行使權利。</w:t>
                  </w:r>
                </w:p>
                <w:p w:rsidR="00FE1355" w:rsidRPr="00FA73D4" w:rsidRDefault="00FE1355" w:rsidP="00FA7693">
                  <w:pPr>
                    <w:pStyle w:val="a5"/>
                    <w:spacing w:line="400" w:lineRule="exact"/>
                    <w:ind w:leftChars="0" w:left="744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3.</w:t>
                  </w:r>
                  <w:r w:rsidR="009F265B"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贊助會員：贊同本會宗旨，具對本會捐贈超過十萬元資格者，填具入會申請書，經理事會通過，並繳納會費後，為贊助會員。</w:t>
                  </w:r>
                </w:p>
                <w:p w:rsidR="00FE1355" w:rsidRPr="00FA73D4" w:rsidRDefault="00FE1355" w:rsidP="00FA7693">
                  <w:pPr>
                    <w:pStyle w:val="a5"/>
                    <w:spacing w:line="400" w:lineRule="exact"/>
                    <w:ind w:leftChars="0" w:left="744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4.</w:t>
                  </w:r>
                  <w:r w:rsidR="009F265B"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榮譽會員：贊同本會宗旨，具</w:t>
                  </w:r>
                  <w:r w:rsidRPr="00FA73D4"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  <w:t>曾為</w:t>
                  </w: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本</w:t>
                  </w:r>
                  <w:r w:rsidRPr="00FA73D4"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  <w:t>會或</w:t>
                  </w: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對公益活動</w:t>
                  </w:r>
                  <w:r w:rsidRPr="00FA73D4"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  <w:t>作傑出貢獻</w:t>
                  </w: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資格者，填具入會申請書，經理事會通過，並繳納會費後，為榮譽會員。</w:t>
                  </w:r>
                </w:p>
                <w:p w:rsidR="00FE1355" w:rsidRPr="00FA73D4" w:rsidRDefault="00FE1355" w:rsidP="00FA7693">
                  <w:pPr>
                    <w:pStyle w:val="a5"/>
                    <w:numPr>
                      <w:ilvl w:val="0"/>
                      <w:numId w:val="1"/>
                    </w:numPr>
                    <w:spacing w:line="400" w:lineRule="exact"/>
                    <w:ind w:leftChars="50" w:left="744" w:hanging="624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籌備期間申請入會之截止日期：即日起至104年</w:t>
                  </w:r>
                  <w:r w:rsidR="00FA7693"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9</w:t>
                  </w: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月</w:t>
                  </w:r>
                  <w:r w:rsidR="00182CDF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7</w:t>
                  </w: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日止。</w:t>
                  </w:r>
                </w:p>
                <w:p w:rsidR="00FE1355" w:rsidRPr="00FA73D4" w:rsidRDefault="00FE1355" w:rsidP="00FA7693">
                  <w:pPr>
                    <w:pStyle w:val="a5"/>
                    <w:numPr>
                      <w:ilvl w:val="0"/>
                      <w:numId w:val="1"/>
                    </w:numPr>
                    <w:spacing w:line="400" w:lineRule="exact"/>
                    <w:ind w:leftChars="50" w:left="744" w:hanging="624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籌備會地址地址：24205 新北市新莊區中正路510號 利瑪竇大樓3樓 LM310科技管理碩士學程辦公室</w:t>
                  </w:r>
                </w:p>
                <w:p w:rsidR="00FE1355" w:rsidRPr="00FA73D4" w:rsidRDefault="00FE1355" w:rsidP="00FA7693">
                  <w:pPr>
                    <w:pStyle w:val="a5"/>
                    <w:spacing w:line="400" w:lineRule="exact"/>
                    <w:ind w:leftChars="0" w:left="744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電話：886-2-2905-2668</w:t>
                  </w:r>
                </w:p>
                <w:p w:rsidR="00FE1355" w:rsidRPr="00FA73D4" w:rsidRDefault="00FE1355" w:rsidP="00FA7693">
                  <w:pPr>
                    <w:pStyle w:val="a5"/>
                    <w:spacing w:line="400" w:lineRule="exact"/>
                    <w:ind w:leftChars="0" w:left="744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聯絡人：戴嘉靚</w:t>
                  </w:r>
                </w:p>
                <w:p w:rsidR="00FE1355" w:rsidRPr="00FA73D4" w:rsidRDefault="00FE1355" w:rsidP="009F265B">
                  <w:pPr>
                    <w:pStyle w:val="a5"/>
                    <w:numPr>
                      <w:ilvl w:val="0"/>
                      <w:numId w:val="1"/>
                    </w:numPr>
                    <w:spacing w:line="400" w:lineRule="exact"/>
                    <w:ind w:leftChars="50" w:left="744" w:hanging="624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入會申請有關資料請向前項地址索取（附回郵信封）</w:t>
                  </w:r>
                </w:p>
                <w:p w:rsidR="00FE1355" w:rsidRPr="00FA73D4" w:rsidRDefault="00FE1355" w:rsidP="00FE1355">
                  <w:pPr>
                    <w:pStyle w:val="a5"/>
                    <w:spacing w:line="400" w:lineRule="exact"/>
                    <w:ind w:leftChars="0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</w:p>
                <w:p w:rsidR="00FE1355" w:rsidRPr="00FA73D4" w:rsidRDefault="00FE1355" w:rsidP="008F2A66">
                  <w:pPr>
                    <w:wordWrap w:val="0"/>
                    <w:spacing w:line="400" w:lineRule="exact"/>
                    <w:jc w:val="right"/>
                    <w:rPr>
                      <w:rFonts w:ascii="標楷體" w:eastAsia="標楷體" w:hAnsi="標楷體"/>
                      <w:color w:val="0D0D0D" w:themeColor="text1" w:themeTint="F2"/>
                      <w:sz w:val="28"/>
                      <w:szCs w:val="28"/>
                    </w:rPr>
                  </w:pPr>
                  <w:r w:rsidRPr="00FA73D4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 xml:space="preserve">主任委員　</w:t>
                  </w:r>
                  <w:r w:rsidR="008F2A66">
                    <w:rPr>
                      <w:rFonts w:ascii="標楷體" w:eastAsia="標楷體" w:hAnsi="標楷體" w:hint="eastAsia"/>
                      <w:color w:val="0D0D0D" w:themeColor="text1" w:themeTint="F2"/>
                      <w:sz w:val="28"/>
                      <w:szCs w:val="28"/>
                    </w:rPr>
                    <w:t>陳文峰</w:t>
                  </w:r>
                </w:p>
                <w:p w:rsidR="00FE1355" w:rsidRPr="00FA73D4" w:rsidRDefault="00FE1355">
                  <w:pPr>
                    <w:rPr>
                      <w:rFonts w:ascii="標楷體" w:eastAsia="標楷體" w:hAnsi="標楷體"/>
                    </w:rPr>
                  </w:pPr>
                </w:p>
                <w:p w:rsidR="00FE1355" w:rsidRDefault="00FE1355"/>
              </w:txbxContent>
            </v:textbox>
          </v:shape>
        </w:pict>
      </w: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p w:rsidR="00FE1355" w:rsidRDefault="00FE1355">
      <w:pPr>
        <w:rPr>
          <w:color w:val="0D0D0D" w:themeColor="text1" w:themeTint="F2"/>
          <w:szCs w:val="24"/>
        </w:rPr>
      </w:pPr>
    </w:p>
    <w:sectPr w:rsidR="00FE1355" w:rsidSect="00FE13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5A6" w:rsidRDefault="00A635A6" w:rsidP="00FA7693">
      <w:r>
        <w:separator/>
      </w:r>
    </w:p>
  </w:endnote>
  <w:endnote w:type="continuationSeparator" w:id="0">
    <w:p w:rsidR="00A635A6" w:rsidRDefault="00A635A6" w:rsidP="00FA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5A6" w:rsidRDefault="00A635A6" w:rsidP="00FA7693">
      <w:r>
        <w:separator/>
      </w:r>
    </w:p>
  </w:footnote>
  <w:footnote w:type="continuationSeparator" w:id="0">
    <w:p w:rsidR="00A635A6" w:rsidRDefault="00A635A6" w:rsidP="00FA7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67B"/>
    <w:multiLevelType w:val="hybridMultilevel"/>
    <w:tmpl w:val="0A92E15C"/>
    <w:lvl w:ilvl="0" w:tplc="65EA474C">
      <w:start w:val="1"/>
      <w:numFmt w:val="taiwaneseCountingThousand"/>
      <w:lvlText w:val="%1、"/>
      <w:lvlJc w:val="left"/>
      <w:pPr>
        <w:tabs>
          <w:tab w:val="num" w:pos="1637"/>
        </w:tabs>
        <w:ind w:left="1637" w:hanging="360"/>
      </w:pPr>
      <w:rPr>
        <w:rFonts w:hint="eastAsia"/>
      </w:rPr>
    </w:lvl>
    <w:lvl w:ilvl="1" w:tplc="7EC6D2D4">
      <w:start w:val="1"/>
      <w:numFmt w:val="taiwaneseCountingThousand"/>
      <w:lvlText w:val="（%2）"/>
      <w:lvlJc w:val="left"/>
      <w:pPr>
        <w:tabs>
          <w:tab w:val="num" w:pos="2477"/>
        </w:tabs>
        <w:ind w:left="2477" w:hanging="720"/>
      </w:pPr>
      <w:rPr>
        <w:rFonts w:hint="eastAsia"/>
      </w:rPr>
    </w:lvl>
    <w:lvl w:ilvl="2" w:tplc="4328D98E">
      <w:start w:val="1"/>
      <w:numFmt w:val="decimal"/>
      <w:lvlText w:val="%3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3" w:tplc="2C089D2C">
      <w:start w:val="1"/>
      <w:numFmt w:val="decimalFullWidth"/>
      <w:lvlText w:val="%4."/>
      <w:lvlJc w:val="left"/>
      <w:pPr>
        <w:tabs>
          <w:tab w:val="num" w:pos="3077"/>
        </w:tabs>
        <w:ind w:left="3077" w:hanging="360"/>
      </w:pPr>
      <w:rPr>
        <w:rFonts w:hint="default"/>
      </w:rPr>
    </w:lvl>
    <w:lvl w:ilvl="4" w:tplc="1E40FF56">
      <w:start w:val="1"/>
      <w:numFmt w:val="decimalFullWidth"/>
      <w:lvlText w:val="(%5)"/>
      <w:lvlJc w:val="left"/>
      <w:pPr>
        <w:tabs>
          <w:tab w:val="num" w:pos="3677"/>
        </w:tabs>
        <w:ind w:left="3677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57"/>
        </w:tabs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7"/>
        </w:tabs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7"/>
        </w:tabs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7"/>
        </w:tabs>
        <w:ind w:left="5597" w:hanging="480"/>
      </w:pPr>
    </w:lvl>
  </w:abstractNum>
  <w:abstractNum w:abstractNumId="1">
    <w:nsid w:val="590D7F28"/>
    <w:multiLevelType w:val="hybridMultilevel"/>
    <w:tmpl w:val="CF42BB5A"/>
    <w:lvl w:ilvl="0" w:tplc="E67A775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28D"/>
    <w:rsid w:val="000214A8"/>
    <w:rsid w:val="000E5E31"/>
    <w:rsid w:val="000F7B8A"/>
    <w:rsid w:val="00182CDF"/>
    <w:rsid w:val="00231C4A"/>
    <w:rsid w:val="0027480D"/>
    <w:rsid w:val="0034728D"/>
    <w:rsid w:val="004352F6"/>
    <w:rsid w:val="004B0B3F"/>
    <w:rsid w:val="0073575F"/>
    <w:rsid w:val="008F2A66"/>
    <w:rsid w:val="009D7DA3"/>
    <w:rsid w:val="009F265B"/>
    <w:rsid w:val="00A635A6"/>
    <w:rsid w:val="00F74BD6"/>
    <w:rsid w:val="00FA73D4"/>
    <w:rsid w:val="00FA7693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728D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34728D"/>
  </w:style>
  <w:style w:type="paragraph" w:styleId="a5">
    <w:name w:val="List Paragraph"/>
    <w:basedOn w:val="a"/>
    <w:uiPriority w:val="34"/>
    <w:qFormat/>
    <w:rsid w:val="0034728D"/>
    <w:pPr>
      <w:ind w:leftChars="200" w:left="480"/>
    </w:pPr>
  </w:style>
  <w:style w:type="character" w:customStyle="1" w:styleId="apple-converted-space">
    <w:name w:val="apple-converted-space"/>
    <w:basedOn w:val="a0"/>
    <w:rsid w:val="0034728D"/>
  </w:style>
  <w:style w:type="character" w:styleId="a6">
    <w:name w:val="Hyperlink"/>
    <w:basedOn w:val="a0"/>
    <w:uiPriority w:val="99"/>
    <w:semiHidden/>
    <w:unhideWhenUsed/>
    <w:rsid w:val="004B0B3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0B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FA7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FA7693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7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FA769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anitachen</dc:creator>
  <cp:lastModifiedBy>USER</cp:lastModifiedBy>
  <cp:revision>2</cp:revision>
  <dcterms:created xsi:type="dcterms:W3CDTF">2015-09-01T01:04:00Z</dcterms:created>
  <dcterms:modified xsi:type="dcterms:W3CDTF">2015-09-01T01:04:00Z</dcterms:modified>
</cp:coreProperties>
</file>